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sz w:val="30"/>
          <w:szCs w:val="30"/>
        </w:rPr>
      </w:pPr>
      <w:bookmarkStart w:id="0" w:name="_GoBack"/>
      <w:bookmarkEnd w:id="0"/>
      <w:r>
        <w:rPr>
          <w:rFonts w:hint="eastAsia" w:ascii="黑体" w:hAnsi="黑体" w:eastAsia="黑体" w:cs="黑体"/>
          <w:sz w:val="30"/>
          <w:szCs w:val="30"/>
        </w:rPr>
        <w:t>附件</w:t>
      </w:r>
      <w:r>
        <w:rPr>
          <w:rFonts w:ascii="黑体" w:hAnsi="黑体" w:eastAsia="黑体" w:cs="黑体"/>
          <w:sz w:val="30"/>
          <w:szCs w:val="30"/>
        </w:rPr>
        <w:t>2</w:t>
      </w:r>
    </w:p>
    <w:p>
      <w:pPr>
        <w:spacing w:line="400" w:lineRule="exact"/>
        <w:rPr>
          <w:rFonts w:ascii="黑体" w:hAnsi="黑体" w:eastAsia="黑体" w:cs="Times New Roman"/>
          <w:sz w:val="30"/>
          <w:szCs w:val="30"/>
        </w:rPr>
      </w:pPr>
    </w:p>
    <w:p>
      <w:pPr>
        <w:spacing w:line="520" w:lineRule="exact"/>
        <w:jc w:val="center"/>
        <w:rPr>
          <w:rFonts w:ascii="方正小标宋简体" w:hAnsi="华文中宋" w:eastAsia="方正小标宋简体" w:cs="Times New Roman"/>
          <w:sz w:val="38"/>
          <w:szCs w:val="38"/>
        </w:rPr>
      </w:pPr>
      <w:r>
        <w:rPr>
          <w:rFonts w:hint="eastAsia" w:ascii="方正小标宋简体" w:hAnsi="华文中宋" w:eastAsia="方正小标宋简体" w:cs="方正小标宋简体"/>
          <w:sz w:val="38"/>
          <w:szCs w:val="38"/>
        </w:rPr>
        <w:t>上海电力大学第十届青年教师教学竞赛</w:t>
      </w:r>
    </w:p>
    <w:p>
      <w:pPr>
        <w:snapToGrid w:val="0"/>
        <w:spacing w:line="560" w:lineRule="exact"/>
        <w:jc w:val="center"/>
        <w:rPr>
          <w:rFonts w:ascii="方正小标宋简体" w:hAnsi="华文中宋" w:eastAsia="方正小标宋简体" w:cs="Times New Roman"/>
          <w:sz w:val="38"/>
          <w:szCs w:val="38"/>
        </w:rPr>
      </w:pPr>
      <w:r>
        <w:rPr>
          <w:rFonts w:hint="eastAsia" w:ascii="方正小标宋简体" w:hAnsi="华文中宋" w:eastAsia="方正小标宋简体" w:cs="方正小标宋简体"/>
          <w:sz w:val="38"/>
          <w:szCs w:val="38"/>
        </w:rPr>
        <w:t>决赛实施方案</w:t>
      </w:r>
    </w:p>
    <w:p>
      <w:pPr>
        <w:spacing w:line="400" w:lineRule="exact"/>
        <w:ind w:firstLine="640" w:firstLineChars="200"/>
        <w:rPr>
          <w:rFonts w:ascii="文鼎大标宋简" w:hAnsi="华文仿宋" w:eastAsia="文鼎大标宋简" w:cs="Times New Roman"/>
          <w:sz w:val="32"/>
          <w:szCs w:val="32"/>
        </w:rPr>
      </w:pPr>
    </w:p>
    <w:p>
      <w:pPr>
        <w:spacing w:line="540" w:lineRule="exact"/>
        <w:ind w:firstLine="600" w:firstLineChars="200"/>
        <w:rPr>
          <w:rFonts w:ascii="黑体" w:hAnsi="黑体" w:eastAsia="黑体" w:cs="Times New Roman"/>
          <w:sz w:val="30"/>
          <w:szCs w:val="30"/>
        </w:rPr>
      </w:pPr>
      <w:r>
        <w:rPr>
          <w:rFonts w:hint="eastAsia" w:ascii="黑体" w:hAnsi="黑体" w:eastAsia="黑体" w:cs="黑体"/>
          <w:sz w:val="30"/>
          <w:szCs w:val="30"/>
        </w:rPr>
        <w:t>一、竞赛学科</w:t>
      </w:r>
    </w:p>
    <w:p>
      <w:pPr>
        <w:spacing w:line="540" w:lineRule="exact"/>
        <w:ind w:firstLine="600" w:firstLineChars="200"/>
        <w:rPr>
          <w:rFonts w:ascii="仿宋_GB2312" w:hAnsi="华文仿宋" w:eastAsia="仿宋_GB2312" w:cs="Times New Roman"/>
          <w:color w:val="000000"/>
          <w:sz w:val="30"/>
          <w:szCs w:val="30"/>
        </w:rPr>
      </w:pPr>
      <w:r>
        <w:rPr>
          <w:rFonts w:hint="eastAsia" w:ascii="仿宋_GB2312" w:hAnsi="华文仿宋" w:eastAsia="仿宋_GB2312" w:cs="仿宋_GB2312"/>
          <w:color w:val="000000"/>
          <w:sz w:val="30"/>
          <w:szCs w:val="30"/>
        </w:rPr>
        <w:t>竞赛学科分设六个组别：</w:t>
      </w:r>
    </w:p>
    <w:p>
      <w:pPr>
        <w:spacing w:line="540" w:lineRule="exact"/>
        <w:ind w:firstLine="600" w:firstLineChars="200"/>
        <w:rPr>
          <w:rFonts w:hint="eastAsia" w:ascii="仿宋_GB2312" w:hAnsi="华文仿宋" w:eastAsia="仿宋_GB2312" w:cs="仿宋_GB2312"/>
          <w:color w:val="000000"/>
          <w:sz w:val="30"/>
          <w:szCs w:val="30"/>
        </w:rPr>
      </w:pPr>
      <w:r>
        <w:rPr>
          <w:rFonts w:hint="eastAsia" w:ascii="仿宋_GB2312" w:hAnsi="华文仿宋" w:eastAsia="仿宋_GB2312" w:cs="仿宋_GB2312"/>
          <w:color w:val="000000"/>
          <w:sz w:val="30"/>
          <w:szCs w:val="30"/>
        </w:rPr>
        <w:t>第一组：人文科学（含 01 哲学，05 文学，06 历史学）；</w:t>
      </w:r>
    </w:p>
    <w:p>
      <w:pPr>
        <w:spacing w:line="540" w:lineRule="exact"/>
        <w:ind w:firstLine="600" w:firstLineChars="200"/>
        <w:rPr>
          <w:rFonts w:hint="eastAsia" w:ascii="仿宋_GB2312" w:hAnsi="华文仿宋" w:eastAsia="仿宋_GB2312" w:cs="仿宋_GB2312"/>
          <w:color w:val="000000"/>
          <w:sz w:val="30"/>
          <w:szCs w:val="30"/>
        </w:rPr>
      </w:pPr>
      <w:r>
        <w:rPr>
          <w:rFonts w:hint="eastAsia" w:ascii="仿宋_GB2312" w:hAnsi="华文仿宋" w:eastAsia="仿宋_GB2312" w:cs="仿宋_GB2312"/>
          <w:color w:val="000000"/>
          <w:sz w:val="30"/>
          <w:szCs w:val="30"/>
        </w:rPr>
        <w:t>第二组：社会科学（含 02 经济学，0301 法学，0302政治学，0303社会学，0304民族学，04 教育学， 12 管理学，13 艺术学）；</w:t>
      </w:r>
    </w:p>
    <w:p>
      <w:pPr>
        <w:spacing w:line="540" w:lineRule="exact"/>
        <w:ind w:firstLine="600" w:firstLineChars="200"/>
        <w:rPr>
          <w:rFonts w:hint="eastAsia" w:ascii="仿宋_GB2312" w:hAnsi="华文仿宋" w:eastAsia="仿宋_GB2312" w:cs="仿宋_GB2312"/>
          <w:color w:val="000000"/>
          <w:sz w:val="30"/>
          <w:szCs w:val="30"/>
        </w:rPr>
      </w:pPr>
      <w:r>
        <w:rPr>
          <w:rFonts w:hint="eastAsia" w:ascii="仿宋_GB2312" w:hAnsi="华文仿宋" w:eastAsia="仿宋_GB2312" w:cs="仿宋_GB2312"/>
          <w:color w:val="000000"/>
          <w:sz w:val="30"/>
          <w:szCs w:val="30"/>
        </w:rPr>
        <w:t>第三组：思想政治理论课；</w:t>
      </w:r>
    </w:p>
    <w:p>
      <w:pPr>
        <w:spacing w:line="540" w:lineRule="exact"/>
        <w:ind w:firstLine="600" w:firstLineChars="200"/>
        <w:rPr>
          <w:rFonts w:hint="eastAsia" w:ascii="仿宋_GB2312" w:hAnsi="华文仿宋" w:eastAsia="仿宋_GB2312" w:cs="仿宋_GB2312"/>
          <w:color w:val="000000"/>
          <w:sz w:val="30"/>
          <w:szCs w:val="30"/>
        </w:rPr>
      </w:pPr>
      <w:r>
        <w:rPr>
          <w:rFonts w:hint="eastAsia" w:ascii="仿宋_GB2312" w:hAnsi="华文仿宋" w:eastAsia="仿宋_GB2312" w:cs="仿宋_GB2312"/>
          <w:color w:val="000000"/>
          <w:sz w:val="30"/>
          <w:szCs w:val="30"/>
        </w:rPr>
        <w:t>第四组：自然科学基础学科（含07理学）；</w:t>
      </w:r>
    </w:p>
    <w:p>
      <w:pPr>
        <w:spacing w:line="540" w:lineRule="exact"/>
        <w:ind w:firstLine="600" w:firstLineChars="200"/>
        <w:rPr>
          <w:rFonts w:hint="eastAsia" w:ascii="仿宋_GB2312" w:hAnsi="华文仿宋" w:eastAsia="仿宋_GB2312" w:cs="仿宋_GB2312"/>
          <w:color w:val="000000"/>
          <w:sz w:val="30"/>
          <w:szCs w:val="30"/>
        </w:rPr>
      </w:pPr>
      <w:r>
        <w:rPr>
          <w:rFonts w:hint="eastAsia" w:ascii="仿宋_GB2312" w:hAnsi="华文仿宋" w:eastAsia="仿宋_GB2312" w:cs="仿宋_GB2312"/>
          <w:color w:val="000000"/>
          <w:sz w:val="30"/>
          <w:szCs w:val="30"/>
        </w:rPr>
        <w:t>第五组：自然科学应用学科（含08 工学，09 农学，10 医学）；</w:t>
      </w:r>
    </w:p>
    <w:p>
      <w:pPr>
        <w:spacing w:line="540" w:lineRule="exact"/>
        <w:ind w:firstLine="600" w:firstLineChars="200"/>
        <w:rPr>
          <w:rFonts w:hint="eastAsia" w:ascii="仿宋_GB2312" w:hAnsi="华文仿宋" w:eastAsia="仿宋_GB2312" w:cs="仿宋_GB2312"/>
          <w:color w:val="000000"/>
          <w:sz w:val="30"/>
          <w:szCs w:val="30"/>
        </w:rPr>
      </w:pPr>
      <w:r>
        <w:rPr>
          <w:rFonts w:hint="eastAsia" w:ascii="仿宋_GB2312" w:hAnsi="华文仿宋" w:eastAsia="仿宋_GB2312" w:cs="仿宋_GB2312"/>
          <w:color w:val="000000"/>
          <w:sz w:val="30"/>
          <w:szCs w:val="30"/>
        </w:rPr>
        <w:t>第六组：非语言类外语教学学科（不含0502外国语言文学）。</w:t>
      </w:r>
    </w:p>
    <w:p>
      <w:pPr>
        <w:spacing w:line="540" w:lineRule="exact"/>
        <w:ind w:firstLine="600" w:firstLineChars="200"/>
        <w:rPr>
          <w:rFonts w:ascii="黑体" w:hAnsi="黑体" w:eastAsia="黑体" w:cs="Times New Roman"/>
          <w:sz w:val="30"/>
          <w:szCs w:val="30"/>
        </w:rPr>
      </w:pPr>
      <w:r>
        <w:rPr>
          <w:rFonts w:hint="eastAsia" w:ascii="黑体" w:hAnsi="黑体" w:eastAsia="黑体" w:cs="黑体"/>
          <w:sz w:val="30"/>
          <w:szCs w:val="30"/>
        </w:rPr>
        <w:t>二、竞赛内容及流程</w:t>
      </w:r>
    </w:p>
    <w:p>
      <w:pPr>
        <w:adjustRightInd w:val="0"/>
        <w:spacing w:line="550" w:lineRule="exact"/>
        <w:ind w:firstLine="600" w:firstLineChars="200"/>
        <w:rPr>
          <w:rFonts w:ascii="仿宋_GB2312" w:hAnsi="华文仿宋" w:eastAsia="仿宋_GB2312"/>
          <w:i/>
          <w:iCs/>
          <w:color w:val="000000"/>
          <w:sz w:val="30"/>
          <w:szCs w:val="30"/>
        </w:rPr>
      </w:pPr>
      <w:r>
        <w:rPr>
          <w:rFonts w:hint="eastAsia" w:ascii="仿宋_GB2312" w:hAnsi="华文仿宋" w:eastAsia="仿宋_GB2312"/>
          <w:color w:val="000000"/>
          <w:sz w:val="30"/>
          <w:szCs w:val="30"/>
        </w:rPr>
        <w:t>以“上好一门课”为竞赛理念，本次竞赛由教学设计、课堂教学和教学反思三部分组成，成绩评定采用百分制，三者权重分别为15%、80%、5%。计算方式：教学设计15分+课堂教学80分+教学反思5分=100分。</w:t>
      </w:r>
    </w:p>
    <w:p>
      <w:pPr>
        <w:adjustRightInd w:val="0"/>
        <w:spacing w:line="560" w:lineRule="exact"/>
        <w:ind w:firstLine="600" w:firstLineChars="200"/>
        <w:rPr>
          <w:rFonts w:ascii="仿宋_GB2312" w:hAnsi="华文仿宋" w:eastAsia="仿宋_GB2312"/>
          <w:color w:val="000000"/>
          <w:sz w:val="30"/>
          <w:szCs w:val="30"/>
        </w:rPr>
      </w:pPr>
      <w:r>
        <w:rPr>
          <w:rFonts w:hint="eastAsia" w:ascii="仿宋_GB2312" w:hAnsi="华文仿宋" w:eastAsia="仿宋_GB2312"/>
          <w:color w:val="000000"/>
          <w:sz w:val="30"/>
          <w:szCs w:val="30"/>
        </w:rPr>
        <w:t>竞赛流程为：</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（一）选手在报名前完成参赛课程20个学时的教学设计和与之相对应20个教学节段（即20分钟的课堂教学内容）的PPT；</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（二）选手参赛前一天抽签确定本人的参赛时间和顺序；</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（三）比赛前半小时选手现场抽签确定本人参赛的具体教学节段；</w:t>
      </w:r>
    </w:p>
    <w:p>
      <w:pPr>
        <w:adjustRightInd w:val="0"/>
        <w:spacing w:line="560" w:lineRule="exact"/>
        <w:ind w:firstLine="600" w:firstLineChars="200"/>
        <w:rPr>
          <w:rFonts w:ascii="仿宋_GB2312" w:hAnsi="华文仿宋" w:eastAsia="仿宋_GB2312"/>
          <w:sz w:val="30"/>
          <w:szCs w:val="30"/>
        </w:rPr>
      </w:pPr>
      <w:r>
        <w:rPr>
          <w:rFonts w:hint="eastAsia" w:ascii="仿宋_GB2312" w:hAnsi="华文仿宋" w:eastAsia="仿宋_GB2312"/>
          <w:sz w:val="30"/>
          <w:szCs w:val="30"/>
        </w:rPr>
        <w:t>（四）课堂教学结束后，选手现场进行教学反思，并与评委互动。</w:t>
      </w:r>
    </w:p>
    <w:p>
      <w:pPr>
        <w:spacing w:line="540" w:lineRule="exact"/>
        <w:ind w:firstLine="600" w:firstLineChars="200"/>
        <w:rPr>
          <w:rFonts w:ascii="黑体" w:hAnsi="黑体" w:eastAsia="黑体" w:cs="Times New Roman"/>
          <w:sz w:val="30"/>
          <w:szCs w:val="30"/>
        </w:rPr>
      </w:pPr>
      <w:r>
        <w:rPr>
          <w:rFonts w:hint="eastAsia" w:ascii="黑体" w:hAnsi="黑体" w:eastAsia="黑体" w:cs="黑体"/>
          <w:sz w:val="30"/>
          <w:szCs w:val="30"/>
        </w:rPr>
        <w:t>三、竞赛内容及方法</w:t>
      </w:r>
    </w:p>
    <w:p>
      <w:pPr>
        <w:spacing w:line="554" w:lineRule="exact"/>
        <w:ind w:firstLine="600" w:firstLineChars="200"/>
        <w:rPr>
          <w:rFonts w:ascii="仿宋_GB2312" w:hAnsi="华文仿宋" w:eastAsia="仿宋_GB2312" w:cs="Times New Roman"/>
          <w:sz w:val="30"/>
          <w:szCs w:val="30"/>
        </w:rPr>
      </w:pPr>
      <w:r>
        <w:rPr>
          <w:rFonts w:hint="eastAsia" w:ascii="楷体_GB2312" w:hAnsi="楷体" w:eastAsia="楷体_GB2312" w:cs="楷体_GB2312"/>
          <w:sz w:val="30"/>
          <w:szCs w:val="30"/>
        </w:rPr>
        <w:t>（一）教学设计。</w:t>
      </w:r>
      <w:r>
        <w:rPr>
          <w:rFonts w:hint="eastAsia" w:ascii="仿宋_GB2312" w:hAnsi="华文仿宋" w:eastAsia="仿宋_GB2312" w:cs="仿宋_GB2312"/>
          <w:sz w:val="30"/>
          <w:szCs w:val="30"/>
        </w:rPr>
        <w:t>报名时，参赛教师除提交《推荐表》和身份证复印件外，还需提交以下材料：</w:t>
      </w:r>
    </w:p>
    <w:p>
      <w:pPr>
        <w:spacing w:line="554" w:lineRule="exact"/>
        <w:ind w:firstLine="600" w:firstLineChars="200"/>
        <w:rPr>
          <w:rFonts w:ascii="仿宋_GB2312" w:hAnsi="华文仿宋" w:eastAsia="仿宋_GB2312" w:cs="Times New Roman"/>
          <w:sz w:val="30"/>
          <w:szCs w:val="30"/>
        </w:rPr>
      </w:pPr>
      <w:r>
        <w:rPr>
          <w:rFonts w:ascii="仿宋_GB2312" w:hAnsi="华文仿宋" w:eastAsia="仿宋_GB2312" w:cs="仿宋_GB2312"/>
          <w:sz w:val="30"/>
          <w:szCs w:val="30"/>
        </w:rPr>
        <w:t xml:space="preserve">1. </w:t>
      </w:r>
      <w:r>
        <w:rPr>
          <w:rFonts w:hint="eastAsia" w:ascii="仿宋_GB2312" w:hAnsi="华文仿宋" w:eastAsia="仿宋_GB2312" w:cs="仿宋_GB2312"/>
          <w:sz w:val="30"/>
          <w:szCs w:val="30"/>
        </w:rPr>
        <w:t>参赛课程教学大纲的复印件；</w:t>
      </w:r>
    </w:p>
    <w:p>
      <w:pPr>
        <w:spacing w:line="554" w:lineRule="exact"/>
        <w:ind w:firstLine="600" w:firstLineChars="200"/>
        <w:rPr>
          <w:rFonts w:ascii="仿宋_GB2312" w:hAnsi="华文仿宋" w:eastAsia="仿宋_GB2312" w:cs="仿宋_GB2312"/>
          <w:sz w:val="30"/>
          <w:szCs w:val="30"/>
        </w:rPr>
      </w:pPr>
      <w:r>
        <w:rPr>
          <w:rFonts w:ascii="仿宋_GB2312" w:hAnsi="华文仿宋" w:eastAsia="仿宋_GB2312" w:cs="仿宋_GB2312"/>
          <w:sz w:val="30"/>
          <w:szCs w:val="30"/>
        </w:rPr>
        <w:t xml:space="preserve">2. </w:t>
      </w:r>
      <w:r>
        <w:rPr>
          <w:rFonts w:hint="eastAsia" w:ascii="仿宋_GB2312" w:hAnsi="华文仿宋" w:eastAsia="仿宋_GB2312" w:cs="仿宋_GB2312"/>
          <w:sz w:val="30"/>
          <w:szCs w:val="30"/>
        </w:rPr>
        <w:t>参赛课程</w:t>
      </w:r>
      <w:r>
        <w:rPr>
          <w:rFonts w:ascii="仿宋_GB2312" w:hAnsi="华文仿宋" w:eastAsia="仿宋_GB2312" w:cs="仿宋_GB2312"/>
          <w:sz w:val="30"/>
          <w:szCs w:val="30"/>
        </w:rPr>
        <w:t>20</w:t>
      </w:r>
      <w:r>
        <w:rPr>
          <w:rFonts w:hint="eastAsia" w:ascii="仿宋_GB2312" w:hAnsi="华文仿宋" w:eastAsia="仿宋_GB2312" w:cs="仿宋_GB2312"/>
          <w:sz w:val="30"/>
          <w:szCs w:val="30"/>
        </w:rPr>
        <w:t>个学时教学设计，主要包括题目、教学目的、教学思想、教学分析（内容、重难点）、教学方法和策略以及教学安排等。选取的</w:t>
      </w:r>
      <w:r>
        <w:rPr>
          <w:rFonts w:ascii="仿宋_GB2312" w:hAnsi="华文仿宋" w:eastAsia="仿宋_GB2312" w:cs="仿宋_GB2312"/>
          <w:sz w:val="30"/>
          <w:szCs w:val="30"/>
        </w:rPr>
        <w:t>20</w:t>
      </w:r>
      <w:r>
        <w:rPr>
          <w:rFonts w:hint="eastAsia" w:ascii="仿宋_GB2312" w:hAnsi="华文仿宋" w:eastAsia="仿宋_GB2312" w:cs="仿宋_GB2312"/>
          <w:sz w:val="30"/>
          <w:szCs w:val="30"/>
        </w:rPr>
        <w:t>个学时必须涵盖该课程</w:t>
      </w:r>
      <w:r>
        <w:rPr>
          <w:rFonts w:ascii="仿宋_GB2312" w:hAnsi="华文仿宋" w:eastAsia="仿宋_GB2312" w:cs="仿宋_GB2312"/>
          <w:sz w:val="30"/>
          <w:szCs w:val="30"/>
        </w:rPr>
        <w:t>2/3</w:t>
      </w:r>
      <w:r>
        <w:rPr>
          <w:rFonts w:hint="eastAsia" w:ascii="仿宋_GB2312" w:hAnsi="华文仿宋" w:eastAsia="仿宋_GB2312" w:cs="仿宋_GB2312"/>
          <w:sz w:val="30"/>
          <w:szCs w:val="30"/>
        </w:rPr>
        <w:t>以上内容；</w:t>
      </w:r>
    </w:p>
    <w:p>
      <w:pPr>
        <w:spacing w:line="554" w:lineRule="exact"/>
        <w:ind w:firstLine="600" w:firstLineChars="200"/>
        <w:rPr>
          <w:rFonts w:hint="eastAsia" w:ascii="仿宋_GB2312" w:hAnsi="华文仿宋" w:eastAsia="仿宋_GB2312" w:cs="Times New Roman"/>
          <w:sz w:val="30"/>
          <w:szCs w:val="30"/>
        </w:rPr>
      </w:pPr>
      <w:r>
        <w:rPr>
          <w:rFonts w:hint="eastAsia" w:ascii="仿宋_GB2312" w:hAnsi="华文仿宋" w:eastAsia="仿宋_GB2312" w:cs="Times New Roman"/>
          <w:sz w:val="30"/>
          <w:szCs w:val="30"/>
        </w:rPr>
        <w:t>3. 参赛课程20个教学节段的目录（范例见附件2-1）；</w:t>
      </w:r>
    </w:p>
    <w:p>
      <w:pPr>
        <w:spacing w:line="554" w:lineRule="exact"/>
        <w:ind w:firstLine="600" w:firstLineChars="200"/>
        <w:rPr>
          <w:rFonts w:ascii="仿宋_GB2312" w:hAnsi="华文仿宋" w:eastAsia="仿宋_GB2312" w:cs="Times New Roman"/>
          <w:sz w:val="30"/>
          <w:szCs w:val="30"/>
        </w:rPr>
      </w:pPr>
      <w:r>
        <w:rPr>
          <w:rFonts w:ascii="仿宋_GB2312" w:hAnsi="华文仿宋" w:eastAsia="仿宋_GB2312" w:cs="仿宋_GB2312"/>
          <w:sz w:val="30"/>
          <w:szCs w:val="30"/>
        </w:rPr>
        <w:t xml:space="preserve">4. </w:t>
      </w:r>
      <w:r>
        <w:rPr>
          <w:rFonts w:hint="eastAsia" w:ascii="仿宋_GB2312" w:hAnsi="华文仿宋" w:eastAsia="仿宋_GB2312" w:cs="仿宋_GB2312"/>
          <w:sz w:val="30"/>
          <w:szCs w:val="30"/>
        </w:rPr>
        <w:t>参赛课程</w:t>
      </w:r>
      <w:r>
        <w:rPr>
          <w:rFonts w:ascii="仿宋_GB2312" w:hAnsi="华文仿宋" w:eastAsia="仿宋_GB2312" w:cs="仿宋_GB2312"/>
          <w:sz w:val="30"/>
          <w:szCs w:val="30"/>
        </w:rPr>
        <w:t>20</w:t>
      </w:r>
      <w:r>
        <w:rPr>
          <w:rFonts w:hint="eastAsia" w:ascii="仿宋_GB2312" w:hAnsi="华文仿宋" w:eastAsia="仿宋_GB2312" w:cs="仿宋_GB2312"/>
          <w:sz w:val="30"/>
          <w:szCs w:val="30"/>
        </w:rPr>
        <w:t>个学时相对应的</w:t>
      </w:r>
      <w:r>
        <w:rPr>
          <w:rFonts w:ascii="仿宋_GB2312" w:hAnsi="华文仿宋" w:eastAsia="仿宋_GB2312" w:cs="仿宋_GB2312"/>
          <w:sz w:val="30"/>
          <w:szCs w:val="30"/>
        </w:rPr>
        <w:t>20</w:t>
      </w:r>
      <w:r>
        <w:rPr>
          <w:rFonts w:hint="eastAsia" w:ascii="仿宋_GB2312" w:hAnsi="华文仿宋" w:eastAsia="仿宋_GB2312" w:cs="仿宋_GB2312"/>
          <w:sz w:val="30"/>
          <w:szCs w:val="30"/>
        </w:rPr>
        <w:t>个课堂教学节段的</w:t>
      </w:r>
      <w:r>
        <w:rPr>
          <w:rFonts w:ascii="仿宋_GB2312" w:hAnsi="华文仿宋" w:eastAsia="仿宋_GB2312" w:cs="仿宋_GB2312"/>
          <w:sz w:val="30"/>
          <w:szCs w:val="30"/>
        </w:rPr>
        <w:t>PPT</w:t>
      </w:r>
      <w:r>
        <w:rPr>
          <w:rFonts w:hint="eastAsia" w:ascii="仿宋_GB2312" w:hAnsi="华文仿宋" w:eastAsia="仿宋_GB2312" w:cs="仿宋_GB2312"/>
          <w:sz w:val="30"/>
          <w:szCs w:val="30"/>
        </w:rPr>
        <w:t>纸质汇编本；</w:t>
      </w:r>
    </w:p>
    <w:p>
      <w:pPr>
        <w:spacing w:line="554" w:lineRule="exact"/>
        <w:ind w:firstLine="600" w:firstLineChars="200"/>
        <w:rPr>
          <w:rFonts w:ascii="仿宋_GB2312" w:hAnsi="华文仿宋" w:eastAsia="仿宋_GB2312" w:cs="Times New Roman"/>
          <w:sz w:val="30"/>
          <w:szCs w:val="30"/>
        </w:rPr>
      </w:pPr>
      <w:r>
        <w:rPr>
          <w:rFonts w:hint="eastAsia" w:ascii="仿宋_GB2312" w:hAnsi="华文仿宋" w:eastAsia="仿宋_GB2312" w:cs="仿宋_GB2312"/>
          <w:sz w:val="30"/>
          <w:szCs w:val="30"/>
        </w:rPr>
        <w:t>评委现场评分，成绩在当天竞赛结束后公布。具体评分标准见附件</w:t>
      </w:r>
      <w:r>
        <w:rPr>
          <w:rFonts w:ascii="仿宋_GB2312" w:hAnsi="华文仿宋" w:eastAsia="仿宋_GB2312" w:cs="仿宋_GB2312"/>
          <w:sz w:val="30"/>
          <w:szCs w:val="30"/>
        </w:rPr>
        <w:t>2-2</w:t>
      </w:r>
      <w:r>
        <w:rPr>
          <w:rFonts w:hint="eastAsia" w:ascii="仿宋_GB2312" w:hAnsi="华文仿宋" w:eastAsia="仿宋_GB2312" w:cs="仿宋_GB2312"/>
          <w:sz w:val="30"/>
          <w:szCs w:val="30"/>
        </w:rPr>
        <w:t>。</w:t>
      </w:r>
    </w:p>
    <w:p>
      <w:pPr>
        <w:spacing w:line="554" w:lineRule="exact"/>
        <w:ind w:firstLine="600" w:firstLineChars="200"/>
        <w:rPr>
          <w:rFonts w:ascii="仿宋_GB2312" w:hAnsi="华文仿宋" w:eastAsia="仿宋_GB2312" w:cs="Times New Roman"/>
          <w:sz w:val="30"/>
          <w:szCs w:val="30"/>
        </w:rPr>
      </w:pPr>
      <w:r>
        <w:rPr>
          <w:rFonts w:hint="eastAsia" w:ascii="楷体_GB2312" w:hAnsi="楷体" w:eastAsia="楷体_GB2312" w:cs="楷体_GB2312"/>
          <w:sz w:val="30"/>
          <w:szCs w:val="30"/>
        </w:rPr>
        <w:t>（二）课堂教学。</w:t>
      </w:r>
      <w:r>
        <w:rPr>
          <w:rFonts w:hint="eastAsia" w:ascii="仿宋_GB2312" w:hAnsi="华文仿宋" w:eastAsia="仿宋_GB2312" w:cs="仿宋_GB2312"/>
          <w:sz w:val="30"/>
          <w:szCs w:val="30"/>
        </w:rPr>
        <w:t>课堂教学规定时间为</w:t>
      </w:r>
      <w:r>
        <w:rPr>
          <w:rFonts w:ascii="仿宋_GB2312" w:hAnsi="华文仿宋" w:eastAsia="仿宋_GB2312" w:cs="仿宋_GB2312"/>
          <w:sz w:val="30"/>
          <w:szCs w:val="30"/>
        </w:rPr>
        <w:t>20</w:t>
      </w:r>
      <w:r>
        <w:rPr>
          <w:rFonts w:hint="eastAsia" w:ascii="仿宋_GB2312" w:hAnsi="华文仿宋" w:eastAsia="仿宋_GB2312" w:cs="仿宋_GB2312"/>
          <w:sz w:val="30"/>
          <w:szCs w:val="30"/>
        </w:rPr>
        <w:t>分钟。评委主要从教学内容、教学组织、教学语言与教态、教学特色四个方面进行考评。竞赛不安排学生听课，由承办单位组织教师观摩，参赛选手面对评委和观众进行课堂教学。根据各自参赛课程需要，选手可携带教学模型、挂图、激光笔等。评委现场评分，成绩在当天竞赛结束后公布。具体评分标准见附件</w:t>
      </w:r>
      <w:r>
        <w:rPr>
          <w:rFonts w:ascii="仿宋_GB2312" w:hAnsi="华文仿宋" w:eastAsia="仿宋_GB2312" w:cs="仿宋_GB2312"/>
          <w:sz w:val="30"/>
          <w:szCs w:val="30"/>
        </w:rPr>
        <w:t>2-3</w:t>
      </w:r>
      <w:r>
        <w:rPr>
          <w:rFonts w:hint="eastAsia" w:ascii="仿宋_GB2312" w:hAnsi="华文仿宋" w:eastAsia="仿宋_GB2312" w:cs="仿宋_GB2312"/>
          <w:sz w:val="30"/>
          <w:szCs w:val="30"/>
        </w:rPr>
        <w:t>。</w:t>
      </w:r>
    </w:p>
    <w:p>
      <w:pPr>
        <w:adjustRightInd w:val="0"/>
        <w:ind w:firstLine="600" w:firstLineChars="200"/>
        <w:rPr>
          <w:rFonts w:ascii="仿宋_GB2312" w:hAnsi="华文仿宋" w:eastAsia="仿宋_GB2312" w:cs="Times New Roman"/>
          <w:sz w:val="30"/>
          <w:szCs w:val="30"/>
        </w:rPr>
      </w:pPr>
      <w:r>
        <w:rPr>
          <w:rFonts w:hint="eastAsia" w:ascii="楷体_GB2312" w:hAnsi="楷体" w:eastAsia="楷体_GB2312" w:cs="楷体_GB2312"/>
          <w:sz w:val="30"/>
          <w:szCs w:val="30"/>
        </w:rPr>
        <w:t>（三）教学反思。</w:t>
      </w:r>
      <w:r>
        <w:rPr>
          <w:rFonts w:hint="eastAsia" w:ascii="仿宋_GB2312" w:hAnsi="华文仿宋" w:eastAsia="仿宋_GB2312" w:cs="Times New Roman"/>
          <w:sz w:val="30"/>
          <w:szCs w:val="30"/>
        </w:rPr>
        <w:t>参赛选手结束课堂教学环节后，结合本节段课堂教学实际，从教学理念、教学方法和教学过程三方面着手，现场进行5分钟的教学反思，要求联系实际、思路清晰、观点明确、表达流畅。不允许用赛前准备的书面或电子资料。</w:t>
      </w:r>
      <w:r>
        <w:rPr>
          <w:rFonts w:hint="eastAsia" w:ascii="仿宋_GB2312" w:hAnsi="华文仿宋" w:eastAsia="仿宋_GB2312" w:cs="仿宋_GB2312"/>
          <w:sz w:val="30"/>
          <w:szCs w:val="30"/>
        </w:rPr>
        <w:t>具体评分标准见附件</w:t>
      </w:r>
      <w:r>
        <w:rPr>
          <w:rFonts w:ascii="仿宋_GB2312" w:hAnsi="华文仿宋" w:eastAsia="仿宋_GB2312" w:cs="仿宋_GB2312"/>
          <w:sz w:val="30"/>
          <w:szCs w:val="30"/>
        </w:rPr>
        <w:t>2-4</w:t>
      </w:r>
      <w:r>
        <w:rPr>
          <w:rFonts w:hint="eastAsia" w:ascii="仿宋_GB2312" w:hAnsi="华文仿宋" w:eastAsia="仿宋_GB2312" w:cs="仿宋_GB2312"/>
          <w:sz w:val="30"/>
          <w:szCs w:val="30"/>
        </w:rPr>
        <w:t>。</w:t>
      </w:r>
    </w:p>
    <w:p>
      <w:pPr>
        <w:spacing w:line="554" w:lineRule="exact"/>
        <w:ind w:firstLine="600" w:firstLineChars="200"/>
        <w:rPr>
          <w:rFonts w:ascii="楷体_GB2312" w:hAnsi="华文仿宋" w:eastAsia="楷体_GB2312" w:cs="Times New Roman"/>
          <w:sz w:val="30"/>
          <w:szCs w:val="30"/>
        </w:rPr>
      </w:pPr>
      <w:r>
        <w:rPr>
          <w:rFonts w:hint="eastAsia" w:ascii="楷体_GB2312" w:hAnsi="华文仿宋" w:eastAsia="楷体_GB2312" w:cs="楷体_GB2312"/>
          <w:sz w:val="30"/>
          <w:szCs w:val="30"/>
        </w:rPr>
        <w:t>（四）注意事项。</w:t>
      </w:r>
    </w:p>
    <w:p>
      <w:pPr>
        <w:spacing w:line="554" w:lineRule="exact"/>
        <w:ind w:firstLine="600" w:firstLineChars="200"/>
        <w:rPr>
          <w:rFonts w:ascii="仿宋_GB2312" w:hAnsi="华文仿宋" w:eastAsia="仿宋_GB2312" w:cs="Times New Roman"/>
          <w:sz w:val="30"/>
          <w:szCs w:val="30"/>
        </w:rPr>
      </w:pPr>
      <w:r>
        <w:rPr>
          <w:rFonts w:ascii="仿宋_GB2312" w:hAnsi="华文仿宋" w:eastAsia="仿宋_GB2312" w:cs="仿宋_GB2312"/>
          <w:sz w:val="30"/>
          <w:szCs w:val="30"/>
        </w:rPr>
        <w:t xml:space="preserve">1. </w:t>
      </w:r>
      <w:r>
        <w:rPr>
          <w:rFonts w:hint="eastAsia" w:ascii="仿宋_GB2312" w:hAnsi="华文仿宋" w:eastAsia="仿宋_GB2312" w:cs="仿宋_GB2312"/>
          <w:sz w:val="30"/>
          <w:szCs w:val="30"/>
        </w:rPr>
        <w:t>选手参赛课程的课堂讲授学时不得少于</w:t>
      </w:r>
      <w:r>
        <w:rPr>
          <w:rFonts w:ascii="仿宋_GB2312" w:hAnsi="华文仿宋" w:eastAsia="仿宋_GB2312" w:cs="仿宋_GB2312"/>
          <w:sz w:val="30"/>
          <w:szCs w:val="30"/>
        </w:rPr>
        <w:t>2</w:t>
      </w:r>
      <w:r>
        <w:rPr>
          <w:rFonts w:hint="eastAsia" w:ascii="仿宋_GB2312" w:hAnsi="华文仿宋" w:eastAsia="仿宋_GB2312" w:cs="仿宋_GB2312"/>
          <w:sz w:val="30"/>
          <w:szCs w:val="30"/>
        </w:rPr>
        <w:t>个学分（含</w:t>
      </w:r>
      <w:r>
        <w:rPr>
          <w:rFonts w:ascii="仿宋_GB2312" w:hAnsi="华文仿宋" w:eastAsia="仿宋_GB2312" w:cs="仿宋_GB2312"/>
          <w:sz w:val="30"/>
          <w:szCs w:val="30"/>
        </w:rPr>
        <w:t>2</w:t>
      </w:r>
      <w:r>
        <w:rPr>
          <w:rFonts w:hint="eastAsia" w:ascii="仿宋_GB2312" w:hAnsi="华文仿宋" w:eastAsia="仿宋_GB2312" w:cs="仿宋_GB2312"/>
          <w:sz w:val="30"/>
          <w:szCs w:val="30"/>
        </w:rPr>
        <w:t>个学分）；</w:t>
      </w:r>
    </w:p>
    <w:p>
      <w:pPr>
        <w:spacing w:line="554" w:lineRule="exact"/>
        <w:ind w:firstLine="600" w:firstLineChars="200"/>
        <w:rPr>
          <w:rFonts w:ascii="仿宋_GB2312" w:hAnsi="华文仿宋" w:eastAsia="仿宋_GB2312" w:cs="Times New Roman"/>
          <w:sz w:val="30"/>
          <w:szCs w:val="30"/>
        </w:rPr>
      </w:pPr>
      <w:r>
        <w:rPr>
          <w:rFonts w:ascii="仿宋_GB2312" w:hAnsi="华文仿宋" w:eastAsia="仿宋_GB2312" w:cs="仿宋_GB2312"/>
          <w:sz w:val="30"/>
          <w:szCs w:val="30"/>
        </w:rPr>
        <w:t xml:space="preserve">2. </w:t>
      </w:r>
      <w:r>
        <w:rPr>
          <w:rFonts w:hint="eastAsia" w:ascii="仿宋_GB2312" w:hAnsi="华文仿宋" w:eastAsia="仿宋_GB2312" w:cs="仿宋_GB2312"/>
          <w:sz w:val="30"/>
          <w:szCs w:val="30"/>
        </w:rPr>
        <w:t>所谓“教学节段”，特指课堂教学</w:t>
      </w:r>
      <w:r>
        <w:rPr>
          <w:rFonts w:ascii="仿宋_GB2312" w:hAnsi="华文仿宋" w:eastAsia="仿宋_GB2312" w:cs="仿宋_GB2312"/>
          <w:sz w:val="30"/>
          <w:szCs w:val="30"/>
        </w:rPr>
        <w:t>20</w:t>
      </w:r>
      <w:r>
        <w:rPr>
          <w:rFonts w:hint="eastAsia" w:ascii="仿宋_GB2312" w:hAnsi="华文仿宋" w:eastAsia="仿宋_GB2312" w:cs="仿宋_GB2312"/>
          <w:sz w:val="30"/>
          <w:szCs w:val="30"/>
        </w:rPr>
        <w:t>分钟所需要的教学内容；</w:t>
      </w:r>
    </w:p>
    <w:p>
      <w:pPr>
        <w:spacing w:line="554" w:lineRule="exact"/>
        <w:ind w:firstLine="600" w:firstLineChars="200"/>
        <w:rPr>
          <w:rFonts w:ascii="仿宋_GB2312" w:hAnsi="华文仿宋" w:eastAsia="仿宋_GB2312" w:cs="Times New Roman"/>
          <w:sz w:val="30"/>
          <w:szCs w:val="30"/>
        </w:rPr>
      </w:pPr>
      <w:r>
        <w:rPr>
          <w:rFonts w:ascii="仿宋_GB2312" w:hAnsi="华文仿宋" w:eastAsia="仿宋_GB2312" w:cs="仿宋_GB2312"/>
          <w:sz w:val="30"/>
          <w:szCs w:val="30"/>
        </w:rPr>
        <w:t xml:space="preserve">3. </w:t>
      </w:r>
      <w:r>
        <w:rPr>
          <w:rFonts w:hint="eastAsia" w:ascii="仿宋_GB2312" w:hAnsi="华文仿宋" w:eastAsia="仿宋_GB2312" w:cs="仿宋_GB2312"/>
          <w:sz w:val="30"/>
          <w:szCs w:val="30"/>
        </w:rPr>
        <w:t>选手提交的教学大纲复印件、</w:t>
      </w:r>
      <w:r>
        <w:rPr>
          <w:rFonts w:ascii="仿宋_GB2312" w:hAnsi="华文仿宋" w:eastAsia="仿宋_GB2312" w:cs="仿宋_GB2312"/>
          <w:sz w:val="30"/>
          <w:szCs w:val="30"/>
        </w:rPr>
        <w:t>20</w:t>
      </w:r>
      <w:r>
        <w:rPr>
          <w:rFonts w:hint="eastAsia" w:ascii="仿宋_GB2312" w:hAnsi="华文仿宋" w:eastAsia="仿宋_GB2312" w:cs="仿宋_GB2312"/>
          <w:sz w:val="30"/>
          <w:szCs w:val="30"/>
        </w:rPr>
        <w:t>个学时的教学设计、</w:t>
      </w:r>
      <w:r>
        <w:rPr>
          <w:rFonts w:hint="eastAsia" w:ascii="仿宋_GB2312" w:hAnsi="华文仿宋" w:eastAsia="仿宋_GB2312" w:cs="Times New Roman"/>
          <w:sz w:val="30"/>
          <w:szCs w:val="30"/>
        </w:rPr>
        <w:t>与学时对应的20个教学节段的目录、20个教学节段的PPT请用A4纸打印汇编成册（一式八份），</w:t>
      </w:r>
      <w:r>
        <w:rPr>
          <w:rFonts w:hint="eastAsia" w:ascii="仿宋_GB2312" w:hAnsi="华文仿宋" w:eastAsia="仿宋_GB2312" w:cs="仿宋_GB2312"/>
          <w:sz w:val="30"/>
          <w:szCs w:val="30"/>
        </w:rPr>
        <w:t>其中</w:t>
      </w:r>
      <w:r>
        <w:rPr>
          <w:rFonts w:ascii="仿宋_GB2312" w:hAnsi="华文仿宋" w:eastAsia="仿宋_GB2312" w:cs="仿宋_GB2312"/>
          <w:sz w:val="30"/>
          <w:szCs w:val="30"/>
        </w:rPr>
        <w:t>PPT</w:t>
      </w:r>
      <w:r>
        <w:rPr>
          <w:rFonts w:hint="eastAsia" w:ascii="仿宋_GB2312" w:hAnsi="华文仿宋" w:eastAsia="仿宋_GB2312" w:cs="仿宋_GB2312"/>
          <w:sz w:val="30"/>
          <w:szCs w:val="30"/>
        </w:rPr>
        <w:t>每页幻灯片不超过六幅；并按封面、教学大纲、教学设计、目录、教学PPT的顺序进行装订；</w:t>
      </w:r>
    </w:p>
    <w:p>
      <w:pPr>
        <w:spacing w:line="554" w:lineRule="exact"/>
        <w:ind w:firstLine="600" w:firstLineChars="200"/>
        <w:rPr>
          <w:rFonts w:ascii="仿宋_GB2312" w:hAnsi="华文仿宋" w:eastAsia="仿宋_GB2312" w:cs="Times New Roman"/>
          <w:sz w:val="30"/>
          <w:szCs w:val="30"/>
        </w:rPr>
      </w:pPr>
      <w:r>
        <w:rPr>
          <w:rFonts w:ascii="仿宋_GB2312" w:hAnsi="华文仿宋" w:eastAsia="仿宋_GB2312" w:cs="仿宋_GB2312"/>
          <w:sz w:val="30"/>
          <w:szCs w:val="30"/>
        </w:rPr>
        <w:t xml:space="preserve">4. </w:t>
      </w:r>
      <w:r>
        <w:rPr>
          <w:rFonts w:hint="eastAsia" w:ascii="仿宋_GB2312" w:hAnsi="华文仿宋" w:eastAsia="仿宋_GB2312" w:cs="仿宋_GB2312"/>
          <w:sz w:val="30"/>
          <w:szCs w:val="30"/>
        </w:rPr>
        <w:t>选手在课堂教学环节以及报名时提交给评委的所有文字材料中不得出现选手姓名、学院等相关信息；</w:t>
      </w:r>
    </w:p>
    <w:p>
      <w:pPr>
        <w:spacing w:line="554" w:lineRule="exact"/>
        <w:ind w:firstLine="600" w:firstLineChars="200"/>
        <w:rPr>
          <w:rFonts w:ascii="仿宋_GB2312" w:hAnsi="华文仿宋" w:eastAsia="仿宋_GB2312" w:cs="Times New Roman"/>
          <w:sz w:val="30"/>
          <w:szCs w:val="30"/>
        </w:rPr>
      </w:pPr>
      <w:r>
        <w:rPr>
          <w:rFonts w:ascii="仿宋_GB2312" w:hAnsi="华文仿宋" w:eastAsia="仿宋_GB2312" w:cs="仿宋_GB2312"/>
          <w:sz w:val="30"/>
          <w:szCs w:val="30"/>
        </w:rPr>
        <w:t xml:space="preserve">5. </w:t>
      </w:r>
      <w:r>
        <w:rPr>
          <w:rFonts w:hint="eastAsia" w:ascii="仿宋_GB2312" w:hAnsi="华文仿宋" w:eastAsia="仿宋_GB2312" w:cs="仿宋_GB2312"/>
          <w:sz w:val="30"/>
          <w:szCs w:val="30"/>
        </w:rPr>
        <w:t>选手得分以去掉一个最高分和一个最低分后计算。评审专家实行实名制。</w:t>
      </w:r>
    </w:p>
    <w:p>
      <w:pPr>
        <w:spacing w:line="554" w:lineRule="exact"/>
        <w:ind w:firstLine="600" w:firstLineChars="200"/>
        <w:rPr>
          <w:rFonts w:ascii="黑体" w:hAnsi="黑体" w:eastAsia="黑体" w:cs="Times New Roman"/>
          <w:sz w:val="30"/>
          <w:szCs w:val="30"/>
        </w:rPr>
      </w:pPr>
      <w:r>
        <w:rPr>
          <w:rFonts w:hint="eastAsia" w:ascii="黑体" w:hAnsi="黑体" w:eastAsia="黑体" w:cs="黑体"/>
          <w:sz w:val="30"/>
          <w:szCs w:val="30"/>
        </w:rPr>
        <w:t>五、竞赛时间、地点及要求</w:t>
      </w:r>
    </w:p>
    <w:p>
      <w:pPr>
        <w:spacing w:line="554" w:lineRule="exact"/>
        <w:ind w:firstLine="600" w:firstLineChars="200"/>
        <w:rPr>
          <w:rFonts w:ascii="楷体_GB2312" w:hAnsi="华文仿宋" w:eastAsia="楷体_GB2312" w:cs="Times New Roman"/>
          <w:sz w:val="30"/>
          <w:szCs w:val="30"/>
        </w:rPr>
      </w:pPr>
      <w:r>
        <w:rPr>
          <w:rFonts w:hint="eastAsia" w:ascii="楷体_GB2312" w:hAnsi="华文仿宋" w:eastAsia="楷体_GB2312" w:cs="楷体_GB2312"/>
          <w:sz w:val="30"/>
          <w:szCs w:val="30"/>
        </w:rPr>
        <w:t>（一）竞赛时间、地点</w:t>
      </w:r>
    </w:p>
    <w:p>
      <w:pPr>
        <w:spacing w:line="554" w:lineRule="exact"/>
        <w:ind w:firstLine="600" w:firstLineChars="200"/>
        <w:rPr>
          <w:rFonts w:ascii="仿宋_GB2312" w:hAnsi="华文仿宋" w:eastAsia="仿宋_GB2312" w:cs="Times New Roman"/>
          <w:sz w:val="30"/>
          <w:szCs w:val="30"/>
        </w:rPr>
      </w:pPr>
      <w:r>
        <w:rPr>
          <w:rFonts w:hint="eastAsia" w:ascii="仿宋_GB2312" w:hAnsi="华文仿宋" w:eastAsia="仿宋_GB2312" w:cs="仿宋_GB2312"/>
          <w:sz w:val="30"/>
          <w:szCs w:val="30"/>
        </w:rPr>
        <w:t>时间：</w:t>
      </w:r>
      <w:r>
        <w:rPr>
          <w:rFonts w:ascii="仿宋_GB2312" w:hAnsi="华文仿宋" w:eastAsia="仿宋_GB2312" w:cs="仿宋_GB2312"/>
          <w:sz w:val="30"/>
          <w:szCs w:val="30"/>
        </w:rPr>
        <w:t>2021</w:t>
      </w:r>
      <w:r>
        <w:rPr>
          <w:rFonts w:hint="eastAsia" w:ascii="仿宋_GB2312" w:hAnsi="华文仿宋" w:eastAsia="仿宋_GB2312" w:cs="仿宋_GB2312"/>
          <w:sz w:val="30"/>
          <w:szCs w:val="30"/>
        </w:rPr>
        <w:t>年</w:t>
      </w:r>
      <w:r>
        <w:rPr>
          <w:rFonts w:ascii="仿宋_GB2312" w:hAnsi="华文仿宋" w:eastAsia="仿宋_GB2312" w:cs="仿宋_GB2312"/>
          <w:sz w:val="30"/>
          <w:szCs w:val="30"/>
        </w:rPr>
        <w:t>9</w:t>
      </w:r>
      <w:r>
        <w:rPr>
          <w:rFonts w:hint="eastAsia" w:ascii="仿宋_GB2312" w:hAnsi="华文仿宋" w:eastAsia="仿宋_GB2312" w:cs="仿宋_GB2312"/>
          <w:sz w:val="30"/>
          <w:szCs w:val="30"/>
        </w:rPr>
        <w:t>月中下旬。（具体时间、地点另行通知）</w:t>
      </w:r>
    </w:p>
    <w:p>
      <w:pPr>
        <w:spacing w:line="554" w:lineRule="exact"/>
        <w:ind w:firstLine="600" w:firstLineChars="200"/>
        <w:rPr>
          <w:rFonts w:ascii="楷体_GB2312" w:hAnsi="华文仿宋" w:eastAsia="楷体_GB2312" w:cs="Times New Roman"/>
          <w:sz w:val="30"/>
          <w:szCs w:val="30"/>
        </w:rPr>
      </w:pPr>
      <w:r>
        <w:rPr>
          <w:rFonts w:hint="eastAsia" w:ascii="楷体_GB2312" w:hAnsi="华文仿宋" w:eastAsia="楷体_GB2312" w:cs="楷体_GB2312"/>
          <w:sz w:val="30"/>
          <w:szCs w:val="30"/>
        </w:rPr>
        <w:t>（二）竞赛要求</w:t>
      </w:r>
    </w:p>
    <w:p>
      <w:pPr>
        <w:spacing w:line="540" w:lineRule="exact"/>
        <w:ind w:firstLine="600" w:firstLineChars="200"/>
        <w:rPr>
          <w:rFonts w:ascii="仿宋_GB2312" w:hAnsi="华文仿宋" w:eastAsia="仿宋_GB2312" w:cs="Times New Roman"/>
          <w:sz w:val="30"/>
          <w:szCs w:val="30"/>
        </w:rPr>
      </w:pPr>
      <w:r>
        <w:rPr>
          <w:rFonts w:ascii="仿宋_GB2312" w:hAnsi="华文仿宋" w:eastAsia="仿宋_GB2312" w:cs="仿宋_GB2312"/>
          <w:sz w:val="30"/>
          <w:szCs w:val="30"/>
        </w:rPr>
        <w:t xml:space="preserve">1. </w:t>
      </w:r>
      <w:r>
        <w:rPr>
          <w:rFonts w:hint="eastAsia" w:ascii="仿宋_GB2312" w:hAnsi="华文仿宋" w:eastAsia="仿宋_GB2312" w:cs="仿宋_GB2312"/>
          <w:sz w:val="30"/>
          <w:szCs w:val="30"/>
        </w:rPr>
        <w:t>各学院为单位组队参加竞赛决赛。</w:t>
      </w:r>
    </w:p>
    <w:p>
      <w:pPr>
        <w:spacing w:line="540" w:lineRule="exact"/>
        <w:ind w:firstLine="600" w:firstLineChars="200"/>
        <w:rPr>
          <w:rFonts w:ascii="仿宋_GB2312" w:hAnsi="华文仿宋" w:eastAsia="仿宋_GB2312" w:cs="Times New Roman"/>
          <w:sz w:val="30"/>
          <w:szCs w:val="30"/>
        </w:rPr>
      </w:pPr>
      <w:r>
        <w:rPr>
          <w:rFonts w:ascii="仿宋_GB2312" w:hAnsi="华文仿宋" w:eastAsia="仿宋_GB2312" w:cs="仿宋_GB2312"/>
          <w:sz w:val="30"/>
          <w:szCs w:val="30"/>
        </w:rPr>
        <w:t xml:space="preserve">2. </w:t>
      </w:r>
      <w:r>
        <w:rPr>
          <w:rFonts w:hint="eastAsia" w:ascii="仿宋_GB2312" w:hAnsi="华文仿宋" w:eastAsia="仿宋_GB2312" w:cs="仿宋_GB2312"/>
          <w:sz w:val="30"/>
          <w:szCs w:val="30"/>
        </w:rPr>
        <w:t>组委会将在比赛前召开参赛学院联系人会议，并抽签确定选手参赛次序。</w:t>
      </w:r>
    </w:p>
    <w:p>
      <w:pPr>
        <w:spacing w:line="540" w:lineRule="exact"/>
        <w:ind w:firstLine="600" w:firstLineChars="200"/>
        <w:rPr>
          <w:rFonts w:ascii="仿宋_GB2312" w:hAnsi="华文仿宋" w:eastAsia="仿宋_GB2312" w:cs="Times New Roman"/>
          <w:sz w:val="30"/>
          <w:szCs w:val="30"/>
        </w:rPr>
      </w:pPr>
      <w:r>
        <w:rPr>
          <w:rFonts w:ascii="仿宋_GB2312" w:hAnsi="华文仿宋" w:eastAsia="仿宋_GB2312" w:cs="仿宋_GB2312"/>
          <w:sz w:val="30"/>
          <w:szCs w:val="30"/>
        </w:rPr>
        <w:t>3</w:t>
      </w:r>
      <w:r>
        <w:rPr>
          <w:rFonts w:hint="eastAsia" w:ascii="仿宋_GB2312" w:hAnsi="华文仿宋" w:eastAsia="仿宋_GB2312" w:cs="仿宋_GB2312"/>
          <w:sz w:val="30"/>
          <w:szCs w:val="30"/>
        </w:rPr>
        <w:t>．决赛报名及报送各类材料时间</w:t>
      </w:r>
      <w:r>
        <w:rPr>
          <w:rFonts w:ascii="仿宋_GB2312" w:hAnsi="华文仿宋" w:eastAsia="仿宋_GB2312" w:cs="仿宋_GB2312"/>
          <w:sz w:val="30"/>
          <w:szCs w:val="30"/>
        </w:rPr>
        <w:t>9</w:t>
      </w:r>
      <w:r>
        <w:rPr>
          <w:rFonts w:hint="eastAsia" w:ascii="仿宋_GB2312" w:hAnsi="华文仿宋" w:eastAsia="仿宋_GB2312" w:cs="仿宋_GB2312"/>
          <w:sz w:val="30"/>
          <w:szCs w:val="30"/>
        </w:rPr>
        <w:t>月</w:t>
      </w:r>
      <w:r>
        <w:rPr>
          <w:rFonts w:ascii="仿宋_GB2312" w:hAnsi="华文仿宋" w:eastAsia="仿宋_GB2312" w:cs="仿宋_GB2312"/>
          <w:sz w:val="30"/>
          <w:szCs w:val="30"/>
        </w:rPr>
        <w:t>1-7</w:t>
      </w:r>
      <w:r>
        <w:rPr>
          <w:rFonts w:hint="eastAsia" w:ascii="仿宋_GB2312" w:hAnsi="华文仿宋" w:eastAsia="仿宋_GB2312" w:cs="仿宋_GB2312"/>
          <w:sz w:val="30"/>
          <w:szCs w:val="30"/>
        </w:rPr>
        <w:t>日。地址：临港校区学术中心128，电话：61655089，联系人：牟雪云。竞赛专用电子邮箱</w:t>
      </w:r>
      <w:r>
        <w:rPr>
          <w:rFonts w:ascii="仿宋_GB2312" w:hAnsi="华文仿宋" w:eastAsia="仿宋_GB2312" w:cs="仿宋_GB2312"/>
          <w:sz w:val="30"/>
          <w:szCs w:val="30"/>
        </w:rPr>
        <w:t xml:space="preserve">jxfzzxshiep </w:t>
      </w:r>
      <w:r>
        <w:rPr>
          <w:rFonts w:hint="eastAsia" w:ascii="仿宋_GB2312" w:hAnsi="华文仿宋" w:eastAsia="仿宋_GB2312" w:cs="仿宋_GB2312"/>
          <w:sz w:val="30"/>
          <w:szCs w:val="30"/>
        </w:rPr>
        <w:t>@</w:t>
      </w:r>
      <w:r>
        <w:rPr>
          <w:rFonts w:ascii="仿宋_GB2312" w:hAnsi="华文仿宋" w:eastAsia="仿宋_GB2312" w:cs="仿宋_GB2312"/>
          <w:sz w:val="30"/>
          <w:szCs w:val="30"/>
        </w:rPr>
        <w:t>163.com</w:t>
      </w:r>
      <w:r>
        <w:rPr>
          <w:rFonts w:hint="eastAsia" w:ascii="仿宋_GB2312" w:hAnsi="华文仿宋" w:eastAsia="仿宋_GB2312" w:cs="仿宋_GB2312"/>
          <w:sz w:val="30"/>
          <w:szCs w:val="30"/>
        </w:rPr>
        <w:t>。</w:t>
      </w:r>
    </w:p>
    <w:p>
      <w:pPr>
        <w:spacing w:line="540" w:lineRule="exact"/>
        <w:ind w:firstLine="600" w:firstLineChars="200"/>
        <w:rPr>
          <w:rFonts w:ascii="仿宋_GB2312" w:hAnsi="华文仿宋" w:eastAsia="仿宋_GB2312" w:cs="Times New Roman"/>
          <w:sz w:val="30"/>
          <w:szCs w:val="30"/>
        </w:rPr>
      </w:pPr>
      <w:r>
        <w:rPr>
          <w:rFonts w:hint="eastAsia" w:ascii="仿宋_GB2312" w:hAnsi="华文仿宋" w:eastAsia="仿宋_GB2312" w:cs="仿宋_GB2312"/>
          <w:sz w:val="30"/>
          <w:szCs w:val="30"/>
        </w:rPr>
        <w:t>附件：</w:t>
      </w:r>
      <w:r>
        <w:rPr>
          <w:rFonts w:ascii="仿宋_GB2312" w:hAnsi="华文仿宋" w:eastAsia="仿宋_GB2312" w:cs="仿宋_GB2312"/>
          <w:sz w:val="30"/>
          <w:szCs w:val="30"/>
        </w:rPr>
        <w:t>2-1</w:t>
      </w:r>
      <w:r>
        <w:rPr>
          <w:rFonts w:hint="eastAsia" w:ascii="仿宋_GB2312" w:hAnsi="华文仿宋" w:eastAsia="仿宋_GB2312" w:cs="仿宋_GB2312"/>
          <w:sz w:val="30"/>
          <w:szCs w:val="30"/>
        </w:rPr>
        <w:t>上海电力大学第十届青年教师教学竞赛决赛节段</w:t>
      </w:r>
    </w:p>
    <w:p>
      <w:pPr>
        <w:spacing w:line="540" w:lineRule="exact"/>
        <w:ind w:firstLine="2010" w:firstLineChars="670"/>
        <w:rPr>
          <w:rFonts w:ascii="仿宋_GB2312" w:hAnsi="华文仿宋" w:eastAsia="仿宋_GB2312" w:cs="Times New Roman"/>
          <w:sz w:val="30"/>
          <w:szCs w:val="30"/>
        </w:rPr>
      </w:pPr>
      <w:r>
        <w:rPr>
          <w:rFonts w:hint="eastAsia" w:ascii="仿宋_GB2312" w:hAnsi="华文仿宋" w:eastAsia="仿宋_GB2312" w:cs="仿宋_GB2312"/>
          <w:sz w:val="30"/>
          <w:szCs w:val="30"/>
        </w:rPr>
        <w:t>目录（范例）</w:t>
      </w:r>
    </w:p>
    <w:p>
      <w:pPr>
        <w:spacing w:line="540" w:lineRule="exact"/>
        <w:ind w:firstLine="1500" w:firstLineChars="500"/>
        <w:rPr>
          <w:rFonts w:ascii="仿宋_GB2312" w:hAnsi="华文仿宋" w:eastAsia="仿宋_GB2312" w:cs="Times New Roman"/>
          <w:sz w:val="30"/>
          <w:szCs w:val="30"/>
        </w:rPr>
      </w:pPr>
      <w:r>
        <w:rPr>
          <w:rFonts w:ascii="仿宋_GB2312" w:hAnsi="华文仿宋" w:eastAsia="仿宋_GB2312" w:cs="仿宋_GB2312"/>
          <w:sz w:val="30"/>
          <w:szCs w:val="30"/>
        </w:rPr>
        <w:t>2-2</w:t>
      </w:r>
      <w:r>
        <w:rPr>
          <w:rFonts w:hint="eastAsia" w:ascii="仿宋_GB2312" w:hAnsi="华文仿宋" w:eastAsia="仿宋_GB2312" w:cs="仿宋_GB2312"/>
          <w:sz w:val="30"/>
          <w:szCs w:val="30"/>
        </w:rPr>
        <w:t>上海电力大学第十届青年教师教学竞赛决赛教学</w:t>
      </w:r>
    </w:p>
    <w:p>
      <w:pPr>
        <w:spacing w:line="540" w:lineRule="exact"/>
        <w:ind w:firstLine="2010" w:firstLineChars="670"/>
        <w:rPr>
          <w:rFonts w:ascii="仿宋_GB2312" w:hAnsi="华文仿宋" w:eastAsia="仿宋_GB2312" w:cs="Times New Roman"/>
          <w:sz w:val="30"/>
          <w:szCs w:val="30"/>
        </w:rPr>
      </w:pPr>
      <w:r>
        <w:rPr>
          <w:rFonts w:hint="eastAsia" w:ascii="仿宋_GB2312" w:hAnsi="华文仿宋" w:eastAsia="仿宋_GB2312" w:cs="仿宋_GB2312"/>
          <w:sz w:val="30"/>
          <w:szCs w:val="30"/>
        </w:rPr>
        <w:t>设计评分表</w:t>
      </w:r>
    </w:p>
    <w:p>
      <w:pPr>
        <w:spacing w:line="540" w:lineRule="exact"/>
        <w:ind w:firstLine="1500" w:firstLineChars="500"/>
        <w:rPr>
          <w:rFonts w:ascii="仿宋_GB2312" w:hAnsi="华文仿宋" w:eastAsia="仿宋_GB2312" w:cs="Times New Roman"/>
          <w:sz w:val="30"/>
          <w:szCs w:val="30"/>
        </w:rPr>
      </w:pPr>
      <w:r>
        <w:rPr>
          <w:rFonts w:ascii="仿宋_GB2312" w:hAnsi="华文仿宋" w:eastAsia="仿宋_GB2312" w:cs="仿宋_GB2312"/>
          <w:sz w:val="30"/>
          <w:szCs w:val="30"/>
        </w:rPr>
        <w:t>2-3</w:t>
      </w:r>
      <w:r>
        <w:rPr>
          <w:rFonts w:hint="eastAsia" w:ascii="仿宋_GB2312" w:hAnsi="华文仿宋" w:eastAsia="仿宋_GB2312" w:cs="仿宋_GB2312"/>
          <w:sz w:val="30"/>
          <w:szCs w:val="30"/>
        </w:rPr>
        <w:t>上海电力大学第十届青年教师教学竞赛决赛课堂</w:t>
      </w:r>
    </w:p>
    <w:p>
      <w:pPr>
        <w:spacing w:line="540" w:lineRule="exact"/>
        <w:ind w:firstLine="2010" w:firstLineChars="670"/>
        <w:rPr>
          <w:rFonts w:ascii="仿宋_GB2312" w:hAnsi="华文仿宋" w:eastAsia="仿宋_GB2312" w:cs="Times New Roman"/>
          <w:sz w:val="30"/>
          <w:szCs w:val="30"/>
        </w:rPr>
      </w:pPr>
      <w:r>
        <w:rPr>
          <w:rFonts w:hint="eastAsia" w:ascii="仿宋_GB2312" w:hAnsi="华文仿宋" w:eastAsia="仿宋_GB2312" w:cs="仿宋_GB2312"/>
          <w:sz w:val="30"/>
          <w:szCs w:val="30"/>
        </w:rPr>
        <w:t>教学评分表</w:t>
      </w:r>
    </w:p>
    <w:p>
      <w:pPr>
        <w:spacing w:line="540" w:lineRule="exact"/>
        <w:ind w:firstLine="1500" w:firstLineChars="500"/>
        <w:rPr>
          <w:rFonts w:ascii="仿宋_GB2312" w:hAnsi="华文仿宋" w:eastAsia="仿宋_GB2312" w:cs="Times New Roman"/>
          <w:sz w:val="30"/>
          <w:szCs w:val="30"/>
        </w:rPr>
      </w:pPr>
      <w:r>
        <w:rPr>
          <w:rFonts w:ascii="仿宋_GB2312" w:hAnsi="华文仿宋" w:eastAsia="仿宋_GB2312" w:cs="仿宋_GB2312"/>
          <w:sz w:val="30"/>
          <w:szCs w:val="30"/>
        </w:rPr>
        <w:t>2-4</w:t>
      </w:r>
      <w:r>
        <w:rPr>
          <w:rFonts w:hint="eastAsia" w:ascii="仿宋_GB2312" w:hAnsi="华文仿宋" w:eastAsia="仿宋_GB2312" w:cs="仿宋_GB2312"/>
          <w:sz w:val="30"/>
          <w:szCs w:val="30"/>
        </w:rPr>
        <w:t>上海电力大学第十届青年教师教学竞赛决赛教学</w:t>
      </w:r>
    </w:p>
    <w:p>
      <w:pPr>
        <w:spacing w:line="540" w:lineRule="exact"/>
        <w:ind w:firstLine="2010" w:firstLineChars="670"/>
        <w:rPr>
          <w:rFonts w:ascii="仿宋_GB2312" w:hAnsi="宋体" w:eastAsia="仿宋_GB2312" w:cs="Times New Roman"/>
          <w:sz w:val="30"/>
          <w:szCs w:val="30"/>
        </w:rPr>
        <w:sectPr>
          <w:headerReference r:id="rId3" w:type="default"/>
          <w:footerReference r:id="rId4" w:type="default"/>
          <w:pgSz w:w="11906" w:h="16838"/>
          <w:pgMar w:top="2098" w:right="1588" w:bottom="1814" w:left="1588" w:header="851" w:footer="1247" w:gutter="0"/>
          <w:cols w:space="720" w:num="1"/>
          <w:docGrid w:type="lines" w:linePitch="312" w:charSpace="0"/>
        </w:sectPr>
      </w:pPr>
      <w:r>
        <w:rPr>
          <w:rFonts w:hint="eastAsia" w:ascii="仿宋_GB2312" w:hAnsi="华文仿宋" w:eastAsia="仿宋_GB2312" w:cs="仿宋_GB2312"/>
          <w:sz w:val="30"/>
          <w:szCs w:val="30"/>
        </w:rPr>
        <w:t>反思评分表</w:t>
      </w:r>
    </w:p>
    <w:p>
      <w:pPr>
        <w:rPr>
          <w:rFonts w:ascii="黑体" w:hAnsi="黑体" w:eastAsia="黑体" w:cs="黑体"/>
          <w:kern w:val="0"/>
          <w:sz w:val="30"/>
          <w:szCs w:val="30"/>
        </w:rPr>
      </w:pPr>
      <w:r>
        <w:rPr>
          <w:rFonts w:hint="eastAsia" w:ascii="黑体" w:hAnsi="黑体" w:eastAsia="黑体" w:cs="黑体"/>
          <w:kern w:val="0"/>
          <w:sz w:val="30"/>
          <w:szCs w:val="30"/>
        </w:rPr>
        <w:t>附件</w:t>
      </w:r>
      <w:r>
        <w:rPr>
          <w:rFonts w:ascii="黑体" w:hAnsi="黑体" w:eastAsia="黑体" w:cs="黑体"/>
          <w:kern w:val="0"/>
          <w:sz w:val="30"/>
          <w:szCs w:val="30"/>
        </w:rPr>
        <w:t>2-1</w:t>
      </w:r>
    </w:p>
    <w:p>
      <w:pPr>
        <w:spacing w:line="400" w:lineRule="exact"/>
        <w:jc w:val="center"/>
        <w:rPr>
          <w:rFonts w:ascii="方正小标宋简体" w:hAnsi="华文中宋" w:eastAsia="方正小标宋简体" w:cs="Times New Roman"/>
          <w:kern w:val="0"/>
          <w:sz w:val="38"/>
          <w:szCs w:val="38"/>
        </w:rPr>
      </w:pPr>
    </w:p>
    <w:p>
      <w:pPr>
        <w:spacing w:line="460" w:lineRule="exact"/>
        <w:jc w:val="center"/>
        <w:rPr>
          <w:rFonts w:ascii="方正小标宋简体" w:hAnsi="华文中宋" w:eastAsia="方正小标宋简体" w:cs="Times New Roman"/>
          <w:kern w:val="0"/>
          <w:sz w:val="38"/>
          <w:szCs w:val="38"/>
        </w:rPr>
      </w:pPr>
      <w:r>
        <w:rPr>
          <w:rFonts w:hint="eastAsia" w:ascii="方正小标宋简体" w:hAnsi="华文中宋" w:eastAsia="方正小标宋简体" w:cs="方正小标宋简体"/>
          <w:kern w:val="0"/>
          <w:sz w:val="38"/>
          <w:szCs w:val="38"/>
        </w:rPr>
        <w:t>目</w:t>
      </w:r>
      <w:r>
        <w:rPr>
          <w:rFonts w:ascii="方正小标宋简体" w:hAnsi="华文中宋" w:eastAsia="方正小标宋简体" w:cs="方正小标宋简体"/>
          <w:kern w:val="0"/>
          <w:sz w:val="38"/>
          <w:szCs w:val="38"/>
        </w:rPr>
        <w:t xml:space="preserve">  </w:t>
      </w:r>
      <w:r>
        <w:rPr>
          <w:rFonts w:hint="eastAsia" w:ascii="方正小标宋简体" w:hAnsi="华文中宋" w:eastAsia="方正小标宋简体" w:cs="方正小标宋简体"/>
          <w:kern w:val="0"/>
          <w:sz w:val="38"/>
          <w:szCs w:val="38"/>
        </w:rPr>
        <w:t>录（范例）</w:t>
      </w:r>
    </w:p>
    <w:p>
      <w:pPr>
        <w:spacing w:line="400" w:lineRule="exact"/>
        <w:jc w:val="center"/>
        <w:rPr>
          <w:rFonts w:ascii="华文中宋" w:hAnsi="华文中宋" w:eastAsia="华文中宋" w:cs="Times New Roman"/>
          <w:kern w:val="0"/>
          <w:sz w:val="36"/>
          <w:szCs w:val="36"/>
        </w:rPr>
      </w:pPr>
    </w:p>
    <w:p>
      <w:pPr>
        <w:widowControl/>
        <w:spacing w:line="500" w:lineRule="exact"/>
        <w:ind w:firstLine="561"/>
        <w:rPr>
          <w:rFonts w:ascii="仿宋_GB2312" w:eastAsia="仿宋_GB2312" w:cs="Times New Roman"/>
          <w:kern w:val="0"/>
          <w:sz w:val="28"/>
          <w:szCs w:val="28"/>
        </w:rPr>
      </w:pPr>
      <w:r>
        <w:rPr>
          <w:rFonts w:hint="eastAsia" w:ascii="仿宋_GB2312" w:hAnsi="宋体" w:eastAsia="仿宋_GB2312" w:cs="仿宋_GB2312"/>
          <w:kern w:val="0"/>
          <w:sz w:val="28"/>
          <w:szCs w:val="28"/>
        </w:rPr>
        <w:t>《传播学》教学大纲中基本教学内容共</w:t>
      </w:r>
      <w:r>
        <w:rPr>
          <w:rFonts w:ascii="仿宋_GB2312" w:eastAsia="仿宋_GB2312" w:cs="仿宋_GB2312"/>
          <w:kern w:val="0"/>
          <w:sz w:val="28"/>
          <w:szCs w:val="28"/>
        </w:rPr>
        <w:t>13</w:t>
      </w:r>
      <w:r>
        <w:rPr>
          <w:rFonts w:hint="eastAsia" w:ascii="仿宋_GB2312" w:hAnsi="宋体" w:eastAsia="仿宋_GB2312" w:cs="仿宋_GB2312"/>
          <w:kern w:val="0"/>
          <w:sz w:val="28"/>
          <w:szCs w:val="28"/>
        </w:rPr>
        <w:t>章，此次教学设计的</w:t>
      </w:r>
      <w:r>
        <w:rPr>
          <w:rFonts w:ascii="仿宋_GB2312" w:eastAsia="仿宋_GB2312" w:cs="仿宋_GB2312"/>
          <w:kern w:val="0"/>
          <w:sz w:val="28"/>
          <w:szCs w:val="28"/>
        </w:rPr>
        <w:t>20</w:t>
      </w:r>
      <w:r>
        <w:rPr>
          <w:rFonts w:hint="eastAsia" w:ascii="仿宋_GB2312" w:hAnsi="宋体" w:eastAsia="仿宋_GB2312" w:cs="仿宋_GB2312"/>
          <w:kern w:val="0"/>
          <w:sz w:val="28"/>
          <w:szCs w:val="28"/>
        </w:rPr>
        <w:t>个节段分别选自第</w:t>
      </w:r>
      <w:r>
        <w:rPr>
          <w:rFonts w:ascii="仿宋_GB2312" w:eastAsia="仿宋_GB2312" w:cs="仿宋_GB2312"/>
          <w:kern w:val="0"/>
          <w:sz w:val="28"/>
          <w:szCs w:val="28"/>
        </w:rPr>
        <w:t>1</w:t>
      </w:r>
      <w:r>
        <w:rPr>
          <w:rFonts w:hint="eastAsia" w:ascii="仿宋_GB2312" w:hAnsi="宋体" w:eastAsia="仿宋_GB2312" w:cs="仿宋_GB2312"/>
          <w:kern w:val="0"/>
          <w:sz w:val="28"/>
          <w:szCs w:val="28"/>
        </w:rPr>
        <w:t>、</w:t>
      </w:r>
      <w:r>
        <w:rPr>
          <w:rFonts w:ascii="仿宋_GB2312" w:eastAsia="仿宋_GB2312" w:cs="仿宋_GB2312"/>
          <w:kern w:val="0"/>
          <w:sz w:val="28"/>
          <w:szCs w:val="28"/>
        </w:rPr>
        <w:t>3</w:t>
      </w:r>
      <w:r>
        <w:rPr>
          <w:rFonts w:hint="eastAsia" w:ascii="仿宋_GB2312" w:hAnsi="宋体" w:eastAsia="仿宋_GB2312" w:cs="仿宋_GB2312"/>
          <w:kern w:val="0"/>
          <w:sz w:val="28"/>
          <w:szCs w:val="28"/>
        </w:rPr>
        <w:t>、</w:t>
      </w:r>
      <w:r>
        <w:rPr>
          <w:rFonts w:ascii="仿宋_GB2312" w:eastAsia="仿宋_GB2312" w:cs="仿宋_GB2312"/>
          <w:kern w:val="0"/>
          <w:sz w:val="28"/>
          <w:szCs w:val="28"/>
        </w:rPr>
        <w:t>5</w:t>
      </w:r>
      <w:r>
        <w:rPr>
          <w:rFonts w:hint="eastAsia" w:ascii="仿宋_GB2312" w:hAnsi="宋体" w:eastAsia="仿宋_GB2312" w:cs="仿宋_GB2312"/>
          <w:kern w:val="0"/>
          <w:sz w:val="28"/>
          <w:szCs w:val="28"/>
        </w:rPr>
        <w:t>、</w:t>
      </w:r>
      <w:r>
        <w:rPr>
          <w:rFonts w:ascii="仿宋_GB2312" w:eastAsia="仿宋_GB2312" w:cs="仿宋_GB2312"/>
          <w:kern w:val="0"/>
          <w:sz w:val="28"/>
          <w:szCs w:val="28"/>
        </w:rPr>
        <w:t>6</w:t>
      </w:r>
      <w:r>
        <w:rPr>
          <w:rFonts w:hint="eastAsia" w:ascii="仿宋_GB2312" w:hAnsi="宋体" w:eastAsia="仿宋_GB2312" w:cs="仿宋_GB2312"/>
          <w:kern w:val="0"/>
          <w:sz w:val="28"/>
          <w:szCs w:val="28"/>
        </w:rPr>
        <w:t>、</w:t>
      </w:r>
      <w:r>
        <w:rPr>
          <w:rFonts w:ascii="仿宋_GB2312" w:eastAsia="仿宋_GB2312" w:cs="仿宋_GB2312"/>
          <w:kern w:val="0"/>
          <w:sz w:val="28"/>
          <w:szCs w:val="28"/>
        </w:rPr>
        <w:t>7</w:t>
      </w:r>
      <w:r>
        <w:rPr>
          <w:rFonts w:hint="eastAsia" w:ascii="仿宋_GB2312" w:hAnsi="宋体" w:eastAsia="仿宋_GB2312" w:cs="仿宋_GB2312"/>
          <w:kern w:val="0"/>
          <w:sz w:val="28"/>
          <w:szCs w:val="28"/>
        </w:rPr>
        <w:t>、</w:t>
      </w:r>
      <w:r>
        <w:rPr>
          <w:rFonts w:ascii="仿宋_GB2312" w:eastAsia="仿宋_GB2312" w:cs="仿宋_GB2312"/>
          <w:kern w:val="0"/>
          <w:sz w:val="28"/>
          <w:szCs w:val="28"/>
        </w:rPr>
        <w:t>9</w:t>
      </w:r>
      <w:r>
        <w:rPr>
          <w:rFonts w:hint="eastAsia" w:ascii="仿宋_GB2312" w:hAnsi="宋体" w:eastAsia="仿宋_GB2312" w:cs="仿宋_GB2312"/>
          <w:kern w:val="0"/>
          <w:sz w:val="28"/>
          <w:szCs w:val="28"/>
        </w:rPr>
        <w:t>、</w:t>
      </w:r>
      <w:r>
        <w:rPr>
          <w:rFonts w:ascii="仿宋_GB2312" w:eastAsia="仿宋_GB2312" w:cs="仿宋_GB2312"/>
          <w:kern w:val="0"/>
          <w:sz w:val="28"/>
          <w:szCs w:val="28"/>
        </w:rPr>
        <w:t>10</w:t>
      </w:r>
      <w:r>
        <w:rPr>
          <w:rFonts w:hint="eastAsia" w:ascii="仿宋_GB2312" w:hAnsi="宋体" w:eastAsia="仿宋_GB2312" w:cs="仿宋_GB2312"/>
          <w:kern w:val="0"/>
          <w:sz w:val="28"/>
          <w:szCs w:val="28"/>
        </w:rPr>
        <w:t>、</w:t>
      </w:r>
      <w:r>
        <w:rPr>
          <w:rFonts w:ascii="仿宋_GB2312" w:eastAsia="仿宋_GB2312" w:cs="仿宋_GB2312"/>
          <w:kern w:val="0"/>
          <w:sz w:val="28"/>
          <w:szCs w:val="28"/>
        </w:rPr>
        <w:t>11</w:t>
      </w:r>
      <w:r>
        <w:rPr>
          <w:rFonts w:hint="eastAsia" w:ascii="仿宋_GB2312" w:hAnsi="宋体" w:eastAsia="仿宋_GB2312" w:cs="仿宋_GB2312"/>
          <w:kern w:val="0"/>
          <w:sz w:val="28"/>
          <w:szCs w:val="28"/>
        </w:rPr>
        <w:t>、</w:t>
      </w:r>
      <w:r>
        <w:rPr>
          <w:rFonts w:ascii="仿宋_GB2312" w:eastAsia="仿宋_GB2312" w:cs="仿宋_GB2312"/>
          <w:kern w:val="0"/>
          <w:sz w:val="28"/>
          <w:szCs w:val="28"/>
        </w:rPr>
        <w:t>12</w:t>
      </w:r>
      <w:r>
        <w:rPr>
          <w:rFonts w:hint="eastAsia" w:ascii="仿宋_GB2312" w:hAnsi="宋体" w:eastAsia="仿宋_GB2312" w:cs="仿宋_GB2312"/>
          <w:kern w:val="0"/>
          <w:sz w:val="28"/>
          <w:szCs w:val="28"/>
        </w:rPr>
        <w:t>等九章。</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1.</w:t>
      </w:r>
      <w:r>
        <w:rPr>
          <w:rFonts w:hint="eastAsia" w:ascii="仿宋_GB2312" w:hAnsi="宋体" w:eastAsia="仿宋_GB2312" w:cs="仿宋_GB2312"/>
          <w:kern w:val="0"/>
          <w:sz w:val="28"/>
          <w:szCs w:val="28"/>
        </w:rPr>
        <w:t>传播的定义和特点</w:t>
      </w:r>
      <w:r>
        <w:rPr>
          <w:rFonts w:hint="eastAsia" w:ascii="仿宋_GB2312" w:hAnsi="宋体" w:eastAsia="仿宋_GB2312" w:cs="仿宋_GB2312"/>
          <w:spacing w:val="-32"/>
          <w:kern w:val="0"/>
          <w:sz w:val="28"/>
          <w:szCs w:val="28"/>
        </w:rPr>
        <w:t>…………………………………………………………</w:t>
      </w:r>
      <w:r>
        <w:rPr>
          <w:rFonts w:ascii="仿宋_GB2312" w:eastAsia="仿宋_GB2312" w:cs="仿宋_GB2312"/>
          <w:kern w:val="0"/>
          <w:sz w:val="28"/>
          <w:szCs w:val="28"/>
        </w:rPr>
        <w:t>1</w:t>
      </w:r>
    </w:p>
    <w:p>
      <w:pPr>
        <w:widowControl/>
        <w:spacing w:line="500" w:lineRule="exact"/>
        <w:ind w:firstLine="316" w:firstLineChars="113"/>
        <w:rPr>
          <w:rFonts w:ascii="仿宋_GB2312" w:eastAsia="仿宋_GB2312" w:cs="Times New Roman"/>
          <w:kern w:val="0"/>
          <w:sz w:val="28"/>
          <w:szCs w:val="28"/>
        </w:rPr>
      </w:pPr>
      <w:r>
        <w:rPr>
          <w:rFonts w:hint="eastAsia" w:ascii="仿宋_GB2312" w:hAnsi="宋体" w:eastAsia="仿宋_GB2312" w:cs="仿宋_GB2312"/>
          <w:kern w:val="0"/>
          <w:sz w:val="28"/>
          <w:szCs w:val="28"/>
        </w:rPr>
        <w:t>选自第一章：传播与传播学</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第一节：传播</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2.</w:t>
      </w:r>
      <w:r>
        <w:rPr>
          <w:rFonts w:hint="eastAsia" w:ascii="仿宋_GB2312" w:hAnsi="宋体" w:eastAsia="仿宋_GB2312" w:cs="仿宋_GB2312"/>
          <w:kern w:val="0"/>
          <w:sz w:val="28"/>
          <w:szCs w:val="28"/>
        </w:rPr>
        <w:t>符号的定义、分类、基本功能</w:t>
      </w:r>
      <w:r>
        <w:rPr>
          <w:rFonts w:hint="eastAsia" w:ascii="仿宋_GB2312" w:hAnsi="宋体" w:eastAsia="仿宋_GB2312" w:cs="仿宋_GB2312"/>
          <w:spacing w:val="-32"/>
          <w:kern w:val="0"/>
          <w:sz w:val="28"/>
          <w:szCs w:val="28"/>
        </w:rPr>
        <w:t>……</w:t>
      </w:r>
      <w:r>
        <w:rPr>
          <w:rFonts w:hint="eastAsia" w:ascii="仿宋_GB2312" w:hAnsi="宋体" w:eastAsia="仿宋_GB2312" w:cs="仿宋_GB2312"/>
          <w:kern w:val="0"/>
          <w:sz w:val="28"/>
          <w:szCs w:val="28"/>
        </w:rPr>
        <w:t>…</w:t>
      </w:r>
      <w:r>
        <w:rPr>
          <w:rFonts w:hint="eastAsia" w:ascii="仿宋_GB2312" w:hAnsi="宋体" w:eastAsia="仿宋_GB2312" w:cs="仿宋_GB2312"/>
          <w:spacing w:val="-32"/>
          <w:kern w:val="0"/>
          <w:sz w:val="28"/>
          <w:szCs w:val="28"/>
        </w:rPr>
        <w:t>…………………………………</w:t>
      </w:r>
      <w:r>
        <w:rPr>
          <w:rFonts w:ascii="仿宋_GB2312" w:eastAsia="仿宋_GB2312" w:cs="仿宋_GB2312"/>
          <w:kern w:val="0"/>
          <w:sz w:val="28"/>
          <w:szCs w:val="28"/>
        </w:rPr>
        <w:t>2</w:t>
      </w:r>
    </w:p>
    <w:p>
      <w:pPr>
        <w:widowControl/>
        <w:spacing w:line="500" w:lineRule="exact"/>
        <w:ind w:firstLine="280" w:firstLineChars="100"/>
        <w:rPr>
          <w:rFonts w:ascii="仿宋_GB2312" w:eastAsia="仿宋_GB2312" w:cs="Times New Roman"/>
          <w:kern w:val="0"/>
          <w:sz w:val="28"/>
          <w:szCs w:val="28"/>
        </w:rPr>
      </w:pPr>
      <w:r>
        <w:rPr>
          <w:rFonts w:hint="eastAsia" w:ascii="仿宋_GB2312" w:hAnsi="宋体" w:eastAsia="仿宋_GB2312" w:cs="仿宋_GB2312"/>
          <w:kern w:val="0"/>
          <w:sz w:val="28"/>
          <w:szCs w:val="28"/>
        </w:rPr>
        <w:t>选自第三章：符号与意义</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第一节：符号</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3.</w:t>
      </w:r>
      <w:r>
        <w:rPr>
          <w:rFonts w:hint="eastAsia" w:ascii="仿宋_GB2312" w:hAnsi="宋体" w:eastAsia="仿宋_GB2312" w:cs="仿宋_GB2312"/>
          <w:kern w:val="0"/>
          <w:sz w:val="28"/>
          <w:szCs w:val="28"/>
        </w:rPr>
        <w:t>象征性社会互动与传播</w:t>
      </w:r>
      <w:r>
        <w:rPr>
          <w:rFonts w:hint="eastAsia" w:ascii="仿宋_GB2312" w:hAnsi="宋体" w:eastAsia="仿宋_GB2312" w:cs="仿宋_GB2312"/>
          <w:spacing w:val="-34"/>
          <w:kern w:val="0"/>
          <w:sz w:val="28"/>
          <w:szCs w:val="28"/>
        </w:rPr>
        <w:t>…………………………………………………………</w:t>
      </w:r>
      <w:r>
        <w:rPr>
          <w:rFonts w:ascii="仿宋_GB2312" w:eastAsia="仿宋_GB2312" w:cs="仿宋_GB2312"/>
          <w:kern w:val="0"/>
          <w:sz w:val="28"/>
          <w:szCs w:val="28"/>
        </w:rPr>
        <w:t>3</w:t>
      </w:r>
    </w:p>
    <w:p>
      <w:pPr>
        <w:widowControl/>
        <w:spacing w:line="500" w:lineRule="exact"/>
        <w:ind w:firstLine="280" w:firstLineChars="100"/>
        <w:rPr>
          <w:rFonts w:ascii="仿宋_GB2312" w:eastAsia="仿宋_GB2312" w:cs="Times New Roman"/>
          <w:kern w:val="0"/>
          <w:sz w:val="28"/>
          <w:szCs w:val="28"/>
        </w:rPr>
      </w:pPr>
      <w:r>
        <w:rPr>
          <w:rFonts w:hint="eastAsia" w:ascii="仿宋_GB2312" w:hAnsi="宋体" w:eastAsia="仿宋_GB2312" w:cs="仿宋_GB2312"/>
          <w:kern w:val="0"/>
          <w:sz w:val="28"/>
          <w:szCs w:val="28"/>
        </w:rPr>
        <w:t>选自第三章：符号与意义</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第三节：象征性社会互动</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4.</w:t>
      </w:r>
      <w:r>
        <w:rPr>
          <w:rFonts w:hint="eastAsia" w:ascii="仿宋_GB2312" w:hAnsi="宋体" w:eastAsia="仿宋_GB2312" w:cs="仿宋_GB2312"/>
          <w:kern w:val="0"/>
          <w:sz w:val="28"/>
          <w:szCs w:val="28"/>
        </w:rPr>
        <w:t>作为社会心理过程的人内传播</w:t>
      </w:r>
      <w:r>
        <w:rPr>
          <w:rFonts w:hint="eastAsia" w:ascii="仿宋_GB2312" w:hAnsi="宋体" w:eastAsia="仿宋_GB2312" w:cs="仿宋_GB2312"/>
          <w:spacing w:val="-34"/>
          <w:kern w:val="0"/>
          <w:sz w:val="28"/>
          <w:szCs w:val="28"/>
        </w:rPr>
        <w:t>……………………………………………</w:t>
      </w:r>
      <w:r>
        <w:rPr>
          <w:rFonts w:ascii="仿宋_GB2312" w:eastAsia="仿宋_GB2312" w:cs="仿宋_GB2312"/>
          <w:kern w:val="0"/>
          <w:sz w:val="28"/>
          <w:szCs w:val="28"/>
        </w:rPr>
        <w:t>4</w:t>
      </w:r>
    </w:p>
    <w:p>
      <w:pPr>
        <w:widowControl/>
        <w:spacing w:line="500" w:lineRule="exact"/>
        <w:ind w:firstLine="280" w:firstLineChars="100"/>
        <w:rPr>
          <w:rFonts w:ascii="仿宋_GB2312" w:eastAsia="仿宋_GB2312" w:cs="Times New Roman"/>
          <w:kern w:val="0"/>
          <w:sz w:val="28"/>
          <w:szCs w:val="28"/>
        </w:rPr>
      </w:pPr>
      <w:r>
        <w:rPr>
          <w:rFonts w:hint="eastAsia" w:ascii="仿宋_GB2312" w:hAnsi="宋体" w:eastAsia="仿宋_GB2312" w:cs="仿宋_GB2312"/>
          <w:kern w:val="0"/>
          <w:sz w:val="28"/>
          <w:szCs w:val="28"/>
        </w:rPr>
        <w:t>选自第五章：传播类型</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第一节：人内传播</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5.</w:t>
      </w:r>
      <w:r>
        <w:rPr>
          <w:rFonts w:hint="eastAsia" w:ascii="仿宋_GB2312" w:hAnsi="宋体" w:eastAsia="仿宋_GB2312" w:cs="仿宋_GB2312"/>
          <w:kern w:val="0"/>
          <w:sz w:val="28"/>
          <w:szCs w:val="28"/>
        </w:rPr>
        <w:t>人际传播的特点和社会功能</w:t>
      </w:r>
      <w:r>
        <w:rPr>
          <w:rFonts w:hint="eastAsia" w:ascii="仿宋_GB2312" w:hAnsi="宋体" w:eastAsia="仿宋_GB2312" w:cs="仿宋_GB2312"/>
          <w:spacing w:val="-36"/>
          <w:kern w:val="0"/>
          <w:sz w:val="28"/>
          <w:szCs w:val="28"/>
        </w:rPr>
        <w:t>……………………………………………………</w:t>
      </w:r>
      <w:r>
        <w:rPr>
          <w:rFonts w:ascii="仿宋_GB2312" w:eastAsia="仿宋_GB2312" w:cs="仿宋_GB2312"/>
          <w:kern w:val="0"/>
          <w:sz w:val="28"/>
          <w:szCs w:val="28"/>
        </w:rPr>
        <w:t>5</w:t>
      </w:r>
    </w:p>
    <w:p>
      <w:pPr>
        <w:widowControl/>
        <w:spacing w:line="500" w:lineRule="exact"/>
        <w:ind w:firstLine="280" w:firstLineChars="100"/>
        <w:rPr>
          <w:rFonts w:ascii="仿宋_GB2312" w:eastAsia="仿宋_GB2312" w:cs="Times New Roman"/>
          <w:kern w:val="0"/>
          <w:sz w:val="28"/>
          <w:szCs w:val="28"/>
        </w:rPr>
      </w:pPr>
      <w:r>
        <w:rPr>
          <w:rFonts w:hint="eastAsia" w:ascii="仿宋_GB2312" w:hAnsi="宋体" w:eastAsia="仿宋_GB2312" w:cs="仿宋_GB2312"/>
          <w:kern w:val="0"/>
          <w:sz w:val="28"/>
          <w:szCs w:val="28"/>
        </w:rPr>
        <w:t>选自第五章：传播类型</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第二节：人际传播</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6.</w:t>
      </w:r>
      <w:r>
        <w:rPr>
          <w:rFonts w:hint="eastAsia" w:ascii="仿宋_GB2312" w:hAnsi="宋体" w:eastAsia="仿宋_GB2312" w:cs="仿宋_GB2312"/>
          <w:kern w:val="0"/>
          <w:sz w:val="28"/>
          <w:szCs w:val="28"/>
        </w:rPr>
        <w:t>群体传播及其内部机制</w:t>
      </w:r>
      <w:r>
        <w:rPr>
          <w:rFonts w:hint="eastAsia" w:ascii="仿宋_GB2312" w:hAnsi="宋体" w:eastAsia="仿宋_GB2312" w:cs="仿宋_GB2312"/>
          <w:spacing w:val="-34"/>
          <w:kern w:val="0"/>
          <w:sz w:val="28"/>
          <w:szCs w:val="28"/>
        </w:rPr>
        <w:t>…………………………………</w:t>
      </w:r>
      <w:r>
        <w:rPr>
          <w:rFonts w:hint="eastAsia" w:ascii="仿宋_GB2312" w:hAnsi="宋体" w:eastAsia="仿宋_GB2312" w:cs="仿宋_GB2312"/>
          <w:spacing w:val="-32"/>
          <w:kern w:val="0"/>
          <w:sz w:val="28"/>
          <w:szCs w:val="28"/>
        </w:rPr>
        <w:t>………………………</w:t>
      </w:r>
      <w:r>
        <w:rPr>
          <w:rFonts w:ascii="仿宋_GB2312" w:eastAsia="仿宋_GB2312" w:cs="仿宋_GB2312"/>
          <w:kern w:val="0"/>
          <w:sz w:val="28"/>
          <w:szCs w:val="28"/>
        </w:rPr>
        <w:t>6</w:t>
      </w:r>
    </w:p>
    <w:p>
      <w:pPr>
        <w:widowControl/>
        <w:spacing w:line="500" w:lineRule="exact"/>
        <w:ind w:firstLine="280" w:firstLineChars="100"/>
        <w:rPr>
          <w:rFonts w:ascii="仿宋_GB2312" w:eastAsia="仿宋_GB2312" w:cs="Times New Roman"/>
          <w:kern w:val="0"/>
          <w:sz w:val="28"/>
          <w:szCs w:val="28"/>
        </w:rPr>
      </w:pPr>
      <w:r>
        <w:rPr>
          <w:rFonts w:hint="eastAsia" w:ascii="仿宋_GB2312" w:hAnsi="宋体" w:eastAsia="仿宋_GB2312" w:cs="仿宋_GB2312"/>
          <w:kern w:val="0"/>
          <w:sz w:val="28"/>
          <w:szCs w:val="28"/>
        </w:rPr>
        <w:t>选自第五章：传播类型</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第三节：群体传播</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7.</w:t>
      </w:r>
      <w:r>
        <w:rPr>
          <w:rFonts w:hint="eastAsia" w:ascii="仿宋_GB2312" w:hAnsi="宋体" w:eastAsia="仿宋_GB2312" w:cs="仿宋_GB2312"/>
          <w:kern w:val="0"/>
          <w:sz w:val="28"/>
          <w:szCs w:val="28"/>
        </w:rPr>
        <w:t>集合行为的传播机制</w:t>
      </w:r>
      <w:r>
        <w:rPr>
          <w:rFonts w:hint="eastAsia" w:ascii="仿宋_GB2312" w:hAnsi="宋体" w:eastAsia="仿宋_GB2312" w:cs="仿宋_GB2312"/>
          <w:spacing w:val="-32"/>
          <w:kern w:val="0"/>
          <w:sz w:val="28"/>
          <w:szCs w:val="28"/>
        </w:rPr>
        <w:t>……………………………………………………………</w:t>
      </w:r>
      <w:r>
        <w:rPr>
          <w:rFonts w:ascii="仿宋_GB2312" w:eastAsia="仿宋_GB2312" w:cs="仿宋_GB2312"/>
          <w:kern w:val="0"/>
          <w:sz w:val="28"/>
          <w:szCs w:val="28"/>
        </w:rPr>
        <w:t>7</w:t>
      </w:r>
    </w:p>
    <w:p>
      <w:pPr>
        <w:widowControl/>
        <w:spacing w:line="500" w:lineRule="exact"/>
        <w:ind w:firstLine="280" w:firstLineChars="100"/>
        <w:rPr>
          <w:rFonts w:ascii="仿宋_GB2312" w:eastAsia="仿宋_GB2312" w:cs="Times New Roman"/>
          <w:kern w:val="0"/>
          <w:sz w:val="28"/>
          <w:szCs w:val="28"/>
        </w:rPr>
      </w:pPr>
      <w:r>
        <w:rPr>
          <w:rFonts w:hint="eastAsia" w:ascii="仿宋_GB2312" w:hAnsi="宋体" w:eastAsia="仿宋_GB2312" w:cs="仿宋_GB2312"/>
          <w:kern w:val="0"/>
          <w:sz w:val="28"/>
          <w:szCs w:val="28"/>
        </w:rPr>
        <w:t>选自第五章：传播类型</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第三节：群体传播</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8.</w:t>
      </w:r>
      <w:r>
        <w:rPr>
          <w:rFonts w:hint="eastAsia" w:ascii="仿宋_GB2312" w:hAnsi="宋体" w:eastAsia="仿宋_GB2312" w:cs="仿宋_GB2312"/>
          <w:kern w:val="0"/>
          <w:sz w:val="28"/>
          <w:szCs w:val="28"/>
        </w:rPr>
        <w:t>大众传播、信息环境与人的行为</w:t>
      </w:r>
      <w:r>
        <w:rPr>
          <w:rFonts w:hint="eastAsia" w:ascii="仿宋_GB2312" w:hAnsi="宋体" w:eastAsia="仿宋_GB2312" w:cs="仿宋_GB2312"/>
          <w:spacing w:val="-34"/>
          <w:kern w:val="0"/>
          <w:sz w:val="28"/>
          <w:szCs w:val="28"/>
        </w:rPr>
        <w:t>………………………………………………</w:t>
      </w:r>
      <w:r>
        <w:rPr>
          <w:rFonts w:ascii="仿宋_GB2312" w:eastAsia="仿宋_GB2312" w:cs="仿宋_GB2312"/>
          <w:kern w:val="0"/>
          <w:sz w:val="28"/>
          <w:szCs w:val="28"/>
        </w:rPr>
        <w:t>8</w:t>
      </w:r>
    </w:p>
    <w:p>
      <w:pPr>
        <w:widowControl/>
        <w:spacing w:line="500" w:lineRule="exact"/>
        <w:ind w:firstLine="280" w:firstLineChars="100"/>
        <w:rPr>
          <w:rFonts w:ascii="仿宋_GB2312" w:eastAsia="仿宋_GB2312" w:cs="Times New Roman"/>
          <w:kern w:val="0"/>
          <w:sz w:val="28"/>
          <w:szCs w:val="28"/>
        </w:rPr>
      </w:pPr>
      <w:r>
        <w:rPr>
          <w:rFonts w:hint="eastAsia" w:ascii="仿宋_GB2312" w:hAnsi="宋体" w:eastAsia="仿宋_GB2312" w:cs="仿宋_GB2312"/>
          <w:kern w:val="0"/>
          <w:sz w:val="28"/>
          <w:szCs w:val="28"/>
        </w:rPr>
        <w:t>选自第五章：传播类型</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第四节：大众传播</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9.</w:t>
      </w:r>
      <w:r>
        <w:rPr>
          <w:rFonts w:hint="eastAsia" w:ascii="仿宋_GB2312" w:hAnsi="宋体" w:eastAsia="仿宋_GB2312" w:cs="仿宋_GB2312"/>
          <w:kern w:val="0"/>
          <w:sz w:val="28"/>
          <w:szCs w:val="28"/>
        </w:rPr>
        <w:t>传播的社会功能</w:t>
      </w:r>
      <w:r>
        <w:rPr>
          <w:rFonts w:hint="eastAsia" w:ascii="仿宋_GB2312" w:hAnsi="宋体" w:eastAsia="仿宋_GB2312" w:cs="仿宋_GB2312"/>
          <w:spacing w:val="-38"/>
          <w:kern w:val="0"/>
          <w:sz w:val="28"/>
          <w:szCs w:val="28"/>
        </w:rPr>
        <w:t>…………………………………………………………………</w:t>
      </w:r>
      <w:r>
        <w:rPr>
          <w:rFonts w:ascii="仿宋_GB2312" w:eastAsia="仿宋_GB2312" w:cs="仿宋_GB2312"/>
          <w:kern w:val="0"/>
          <w:sz w:val="28"/>
          <w:szCs w:val="28"/>
        </w:rPr>
        <w:t>9</w:t>
      </w:r>
    </w:p>
    <w:p>
      <w:pPr>
        <w:widowControl/>
        <w:spacing w:line="500" w:lineRule="exact"/>
        <w:ind w:firstLine="316" w:firstLineChars="113"/>
        <w:rPr>
          <w:rFonts w:ascii="仿宋_GB2312" w:eastAsia="仿宋_GB2312" w:cs="Times New Roman"/>
          <w:kern w:val="0"/>
          <w:sz w:val="28"/>
          <w:szCs w:val="28"/>
        </w:rPr>
      </w:pPr>
      <w:r>
        <w:rPr>
          <w:rFonts w:hint="eastAsia" w:ascii="仿宋_GB2312" w:hAnsi="宋体" w:eastAsia="仿宋_GB2312" w:cs="仿宋_GB2312"/>
          <w:kern w:val="0"/>
          <w:sz w:val="28"/>
          <w:szCs w:val="28"/>
        </w:rPr>
        <w:t>选自第六章：传播的功能</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第二节：传播的社会功能</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10.</w:t>
      </w:r>
      <w:r>
        <w:rPr>
          <w:rFonts w:hint="eastAsia" w:ascii="仿宋_GB2312" w:hAnsi="宋体" w:eastAsia="仿宋_GB2312" w:cs="仿宋_GB2312"/>
          <w:kern w:val="0"/>
          <w:sz w:val="28"/>
          <w:szCs w:val="28"/>
        </w:rPr>
        <w:t>把关人和把关理论</w:t>
      </w:r>
      <w:r>
        <w:rPr>
          <w:rFonts w:hint="eastAsia" w:ascii="仿宋_GB2312" w:hAnsi="宋体" w:eastAsia="仿宋_GB2312" w:cs="仿宋_GB2312"/>
          <w:spacing w:val="-38"/>
          <w:kern w:val="0"/>
          <w:sz w:val="28"/>
          <w:szCs w:val="28"/>
        </w:rPr>
        <w:t>………………………………………………………………</w:t>
      </w:r>
      <w:r>
        <w:rPr>
          <w:rFonts w:ascii="仿宋_GB2312" w:eastAsia="仿宋_GB2312" w:cs="仿宋_GB2312"/>
          <w:kern w:val="0"/>
          <w:sz w:val="28"/>
          <w:szCs w:val="28"/>
        </w:rPr>
        <w:t>10</w:t>
      </w:r>
    </w:p>
    <w:p>
      <w:pPr>
        <w:widowControl/>
        <w:spacing w:line="500" w:lineRule="exact"/>
        <w:ind w:firstLine="420" w:firstLineChars="150"/>
        <w:rPr>
          <w:rFonts w:ascii="仿宋_GB2312" w:eastAsia="仿宋_GB2312" w:cs="Times New Roman"/>
          <w:kern w:val="0"/>
          <w:sz w:val="28"/>
          <w:szCs w:val="28"/>
        </w:rPr>
      </w:pPr>
      <w:r>
        <w:rPr>
          <w:rFonts w:hint="eastAsia" w:ascii="仿宋_GB2312" w:hAnsi="宋体" w:eastAsia="仿宋_GB2312" w:cs="仿宋_GB2312"/>
          <w:kern w:val="0"/>
          <w:sz w:val="28"/>
          <w:szCs w:val="28"/>
        </w:rPr>
        <w:t>选自第七章：传播者</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第二节：媒介组织</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11.</w:t>
      </w:r>
      <w:r>
        <w:rPr>
          <w:rFonts w:hint="eastAsia" w:ascii="仿宋_GB2312" w:hAnsi="宋体" w:eastAsia="仿宋_GB2312" w:cs="仿宋_GB2312"/>
          <w:kern w:val="0"/>
          <w:sz w:val="28"/>
          <w:szCs w:val="28"/>
        </w:rPr>
        <w:t>报刊的四种理论</w:t>
      </w:r>
      <w:r>
        <w:rPr>
          <w:rFonts w:hint="eastAsia" w:ascii="仿宋_GB2312" w:hAnsi="宋体" w:eastAsia="仿宋_GB2312" w:cs="仿宋_GB2312"/>
          <w:spacing w:val="-38"/>
          <w:kern w:val="0"/>
          <w:sz w:val="28"/>
          <w:szCs w:val="28"/>
        </w:rPr>
        <w:t>…………………………………………………………………</w:t>
      </w:r>
      <w:r>
        <w:rPr>
          <w:rFonts w:ascii="仿宋_GB2312" w:eastAsia="仿宋_GB2312" w:cs="仿宋_GB2312"/>
          <w:kern w:val="0"/>
          <w:sz w:val="28"/>
          <w:szCs w:val="28"/>
        </w:rPr>
        <w:t>11</w:t>
      </w:r>
    </w:p>
    <w:p>
      <w:pPr>
        <w:widowControl/>
        <w:spacing w:line="500" w:lineRule="exact"/>
        <w:ind w:firstLine="476" w:firstLineChars="170"/>
        <w:rPr>
          <w:rFonts w:ascii="仿宋_GB2312" w:eastAsia="仿宋_GB2312" w:cs="Times New Roman"/>
          <w:kern w:val="0"/>
          <w:sz w:val="28"/>
          <w:szCs w:val="28"/>
        </w:rPr>
      </w:pPr>
      <w:r>
        <w:rPr>
          <w:rFonts w:hint="eastAsia" w:ascii="仿宋_GB2312" w:hAnsi="宋体" w:eastAsia="仿宋_GB2312" w:cs="仿宋_GB2312"/>
          <w:kern w:val="0"/>
          <w:sz w:val="28"/>
          <w:szCs w:val="28"/>
        </w:rPr>
        <w:t>选自第七章：传播者</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第三节：传播制度</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12.</w:t>
      </w:r>
      <w:r>
        <w:rPr>
          <w:rFonts w:hint="eastAsia" w:ascii="仿宋_GB2312" w:hAnsi="宋体" w:eastAsia="仿宋_GB2312" w:cs="仿宋_GB2312"/>
          <w:kern w:val="0"/>
          <w:sz w:val="28"/>
          <w:szCs w:val="28"/>
        </w:rPr>
        <w:t>麦克卢汉的“媒介决定论”</w:t>
      </w:r>
      <w:r>
        <w:rPr>
          <w:rFonts w:hint="eastAsia" w:ascii="仿宋_GB2312" w:hAnsi="宋体" w:eastAsia="仿宋_GB2312" w:cs="仿宋_GB2312"/>
          <w:spacing w:val="-34"/>
          <w:kern w:val="0"/>
          <w:sz w:val="28"/>
          <w:szCs w:val="28"/>
        </w:rPr>
        <w:t>………………………………………………</w:t>
      </w:r>
      <w:r>
        <w:rPr>
          <w:rFonts w:ascii="仿宋_GB2312" w:eastAsia="仿宋_GB2312" w:cs="仿宋_GB2312"/>
          <w:kern w:val="0"/>
          <w:sz w:val="28"/>
          <w:szCs w:val="28"/>
        </w:rPr>
        <w:t>12</w:t>
      </w:r>
    </w:p>
    <w:p>
      <w:pPr>
        <w:widowControl/>
        <w:spacing w:line="500" w:lineRule="exact"/>
        <w:ind w:firstLine="476" w:firstLineChars="170"/>
        <w:rPr>
          <w:rFonts w:ascii="仿宋_GB2312" w:eastAsia="仿宋_GB2312" w:cs="Times New Roman"/>
          <w:kern w:val="0"/>
          <w:sz w:val="28"/>
          <w:szCs w:val="28"/>
        </w:rPr>
      </w:pPr>
      <w:r>
        <w:rPr>
          <w:rFonts w:hint="eastAsia" w:ascii="仿宋_GB2312" w:hAnsi="宋体" w:eastAsia="仿宋_GB2312" w:cs="仿宋_GB2312"/>
          <w:kern w:val="0"/>
          <w:sz w:val="28"/>
          <w:szCs w:val="28"/>
        </w:rPr>
        <w:t>选自第九章：传播媒介</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第二节：传播媒介理论</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13.</w:t>
      </w:r>
      <w:r>
        <w:rPr>
          <w:rFonts w:hint="eastAsia" w:ascii="仿宋_GB2312" w:hAnsi="宋体" w:eastAsia="仿宋_GB2312" w:cs="仿宋_GB2312"/>
          <w:kern w:val="0"/>
          <w:sz w:val="28"/>
          <w:szCs w:val="28"/>
        </w:rPr>
        <w:t>“电视人”、“容器人”和“他律性欲望主义”</w:t>
      </w:r>
      <w:r>
        <w:rPr>
          <w:rFonts w:ascii="仿宋_GB2312" w:hAnsi="宋体" w:eastAsia="仿宋_GB2312" w:cs="仿宋_GB2312"/>
          <w:spacing w:val="-34"/>
          <w:kern w:val="0"/>
          <w:sz w:val="28"/>
          <w:szCs w:val="28"/>
        </w:rPr>
        <w:t xml:space="preserve"> </w:t>
      </w:r>
      <w:r>
        <w:rPr>
          <w:rFonts w:hint="eastAsia" w:ascii="仿宋_GB2312" w:hAnsi="宋体" w:eastAsia="仿宋_GB2312" w:cs="仿宋_GB2312"/>
          <w:spacing w:val="-34"/>
          <w:kern w:val="0"/>
          <w:sz w:val="28"/>
          <w:szCs w:val="28"/>
        </w:rPr>
        <w:t>…………………</w:t>
      </w:r>
      <w:r>
        <w:rPr>
          <w:rFonts w:ascii="仿宋_GB2312" w:eastAsia="仿宋_GB2312" w:cs="仿宋_GB2312"/>
          <w:kern w:val="0"/>
          <w:sz w:val="28"/>
          <w:szCs w:val="28"/>
        </w:rPr>
        <w:t>13</w:t>
      </w:r>
    </w:p>
    <w:p>
      <w:pPr>
        <w:widowControl/>
        <w:spacing w:line="500" w:lineRule="exact"/>
        <w:ind w:firstLine="476" w:firstLineChars="170"/>
        <w:rPr>
          <w:rFonts w:ascii="仿宋_GB2312" w:eastAsia="仿宋_GB2312" w:cs="Times New Roman"/>
          <w:kern w:val="0"/>
          <w:sz w:val="28"/>
          <w:szCs w:val="28"/>
        </w:rPr>
      </w:pPr>
      <w:r>
        <w:rPr>
          <w:rFonts w:hint="eastAsia" w:ascii="仿宋_GB2312" w:hAnsi="宋体" w:eastAsia="仿宋_GB2312" w:cs="仿宋_GB2312"/>
          <w:kern w:val="0"/>
          <w:sz w:val="28"/>
          <w:szCs w:val="28"/>
        </w:rPr>
        <w:t>选自第九章：传播媒介</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第三节：大众传播媒介的社会影响</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14.</w:t>
      </w:r>
      <w:r>
        <w:rPr>
          <w:rFonts w:hint="eastAsia" w:ascii="仿宋_GB2312" w:hAnsi="宋体" w:eastAsia="仿宋_GB2312" w:cs="仿宋_GB2312"/>
          <w:kern w:val="0"/>
          <w:sz w:val="28"/>
          <w:szCs w:val="28"/>
        </w:rPr>
        <w:t>“使用与满足”理论</w:t>
      </w:r>
      <w:r>
        <w:rPr>
          <w:rFonts w:hint="eastAsia" w:ascii="仿宋_GB2312" w:hAnsi="宋体" w:eastAsia="仿宋_GB2312" w:cs="仿宋_GB2312"/>
          <w:spacing w:val="-36"/>
          <w:kern w:val="0"/>
          <w:sz w:val="28"/>
          <w:szCs w:val="28"/>
        </w:rPr>
        <w:t>……………………………………………………………</w:t>
      </w:r>
      <w:r>
        <w:rPr>
          <w:rFonts w:ascii="仿宋_GB2312" w:eastAsia="仿宋_GB2312" w:cs="仿宋_GB2312"/>
          <w:kern w:val="0"/>
          <w:sz w:val="28"/>
          <w:szCs w:val="28"/>
        </w:rPr>
        <w:t>14</w:t>
      </w:r>
    </w:p>
    <w:p>
      <w:pPr>
        <w:widowControl/>
        <w:spacing w:line="500" w:lineRule="exact"/>
        <w:ind w:firstLine="476" w:firstLineChars="170"/>
        <w:rPr>
          <w:rFonts w:ascii="仿宋_GB2312" w:eastAsia="仿宋_GB2312" w:cs="Times New Roman"/>
          <w:kern w:val="0"/>
          <w:sz w:val="28"/>
          <w:szCs w:val="28"/>
        </w:rPr>
      </w:pPr>
      <w:r>
        <w:rPr>
          <w:rFonts w:hint="eastAsia" w:ascii="仿宋_GB2312" w:hAnsi="宋体" w:eastAsia="仿宋_GB2312" w:cs="仿宋_GB2312"/>
          <w:kern w:val="0"/>
          <w:sz w:val="28"/>
          <w:szCs w:val="28"/>
        </w:rPr>
        <w:t>选自第十章：受众</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第三节：“使用与满足”</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15.</w:t>
      </w:r>
      <w:r>
        <w:rPr>
          <w:rFonts w:hint="eastAsia" w:ascii="仿宋_GB2312" w:hAnsi="宋体" w:eastAsia="仿宋_GB2312" w:cs="仿宋_GB2312"/>
          <w:kern w:val="0"/>
          <w:sz w:val="28"/>
          <w:szCs w:val="28"/>
        </w:rPr>
        <w:t>“传播流”研究</w:t>
      </w:r>
      <w:r>
        <w:rPr>
          <w:rFonts w:hint="eastAsia" w:ascii="仿宋_GB2312" w:hAnsi="宋体" w:eastAsia="仿宋_GB2312" w:cs="仿宋_GB2312"/>
          <w:spacing w:val="-36"/>
          <w:kern w:val="0"/>
          <w:sz w:val="28"/>
          <w:szCs w:val="28"/>
        </w:rPr>
        <w:t>………………………………………………………………</w:t>
      </w:r>
      <w:r>
        <w:rPr>
          <w:rFonts w:ascii="仿宋_GB2312" w:eastAsia="仿宋_GB2312" w:cs="仿宋_GB2312"/>
          <w:kern w:val="0"/>
          <w:sz w:val="28"/>
          <w:szCs w:val="28"/>
        </w:rPr>
        <w:t>15</w:t>
      </w:r>
    </w:p>
    <w:p>
      <w:pPr>
        <w:widowControl/>
        <w:spacing w:line="500" w:lineRule="exact"/>
        <w:ind w:firstLine="476" w:firstLineChars="170"/>
        <w:rPr>
          <w:rFonts w:ascii="仿宋_GB2312" w:eastAsia="仿宋_GB2312" w:cs="Times New Roman"/>
          <w:kern w:val="0"/>
          <w:sz w:val="28"/>
          <w:szCs w:val="28"/>
        </w:rPr>
      </w:pPr>
      <w:r>
        <w:rPr>
          <w:rFonts w:hint="eastAsia" w:ascii="仿宋_GB2312" w:hAnsi="宋体" w:eastAsia="仿宋_GB2312" w:cs="仿宋_GB2312"/>
          <w:kern w:val="0"/>
          <w:sz w:val="28"/>
          <w:szCs w:val="28"/>
        </w:rPr>
        <w:t>选自第十一章：传播效果</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第二节：传播效果研究的历史与发展</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16.</w:t>
      </w:r>
      <w:r>
        <w:rPr>
          <w:rFonts w:hint="eastAsia" w:ascii="仿宋_GB2312" w:hAnsi="宋体" w:eastAsia="仿宋_GB2312" w:cs="仿宋_GB2312"/>
          <w:kern w:val="0"/>
          <w:sz w:val="28"/>
          <w:szCs w:val="28"/>
        </w:rPr>
        <w:t>大众传播与环境认知</w:t>
      </w:r>
      <w:r>
        <w:rPr>
          <w:rFonts w:ascii="仿宋_GB2312" w:eastAsia="仿宋_GB2312"/>
          <w:kern w:val="0"/>
          <w:sz w:val="28"/>
          <w:szCs w:val="28"/>
        </w:rPr>
        <w:t>——</w:t>
      </w:r>
      <w:r>
        <w:rPr>
          <w:rFonts w:hint="eastAsia" w:ascii="仿宋_GB2312" w:hAnsi="宋体" w:eastAsia="仿宋_GB2312" w:cs="仿宋_GB2312"/>
          <w:kern w:val="0"/>
          <w:sz w:val="28"/>
          <w:szCs w:val="28"/>
        </w:rPr>
        <w:t>“议程设置功能”理论</w:t>
      </w:r>
      <w:r>
        <w:rPr>
          <w:rFonts w:hint="eastAsia" w:ascii="仿宋_GB2312" w:hAnsi="宋体" w:eastAsia="仿宋_GB2312" w:cs="仿宋_GB2312"/>
          <w:spacing w:val="-36"/>
          <w:kern w:val="0"/>
          <w:sz w:val="28"/>
          <w:szCs w:val="28"/>
        </w:rPr>
        <w:t>…………………</w:t>
      </w:r>
      <w:r>
        <w:rPr>
          <w:rFonts w:ascii="仿宋_GB2312" w:eastAsia="仿宋_GB2312" w:cs="仿宋_GB2312"/>
          <w:kern w:val="0"/>
          <w:sz w:val="28"/>
          <w:szCs w:val="28"/>
        </w:rPr>
        <w:t>16</w:t>
      </w:r>
    </w:p>
    <w:p>
      <w:pPr>
        <w:widowControl/>
        <w:spacing w:line="500" w:lineRule="exact"/>
        <w:ind w:firstLine="420" w:firstLineChars="150"/>
        <w:rPr>
          <w:rFonts w:ascii="仿宋_GB2312" w:eastAsia="仿宋_GB2312" w:cs="Times New Roman"/>
          <w:kern w:val="0"/>
          <w:sz w:val="28"/>
          <w:szCs w:val="28"/>
        </w:rPr>
      </w:pPr>
      <w:r>
        <w:rPr>
          <w:rFonts w:hint="eastAsia" w:ascii="仿宋_GB2312" w:hAnsi="宋体" w:eastAsia="仿宋_GB2312" w:cs="仿宋_GB2312"/>
          <w:kern w:val="0"/>
          <w:sz w:val="28"/>
          <w:szCs w:val="28"/>
        </w:rPr>
        <w:t>选自第十一章：传播效果</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第二节：传播效果研究的历史与发展</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17.</w:t>
      </w:r>
      <w:r>
        <w:rPr>
          <w:rFonts w:hint="eastAsia" w:ascii="仿宋_GB2312" w:hAnsi="宋体" w:eastAsia="仿宋_GB2312" w:cs="仿宋_GB2312"/>
          <w:kern w:val="0"/>
          <w:sz w:val="28"/>
          <w:szCs w:val="28"/>
        </w:rPr>
        <w:t>大众传播的潜移默化效果</w:t>
      </w:r>
      <w:r>
        <w:rPr>
          <w:rFonts w:ascii="仿宋_GB2312" w:eastAsia="仿宋_GB2312"/>
          <w:kern w:val="0"/>
          <w:sz w:val="28"/>
          <w:szCs w:val="28"/>
        </w:rPr>
        <w:t>——</w:t>
      </w:r>
      <w:r>
        <w:rPr>
          <w:rFonts w:hint="eastAsia" w:ascii="仿宋_GB2312" w:hAnsi="宋体" w:eastAsia="仿宋_GB2312" w:cs="仿宋_GB2312"/>
          <w:kern w:val="0"/>
          <w:sz w:val="28"/>
          <w:szCs w:val="28"/>
        </w:rPr>
        <w:t>“培养”理论</w:t>
      </w:r>
      <w:r>
        <w:rPr>
          <w:rFonts w:hint="eastAsia" w:ascii="仿宋_GB2312" w:hAnsi="宋体" w:eastAsia="仿宋_GB2312" w:cs="仿宋_GB2312"/>
          <w:spacing w:val="-36"/>
          <w:kern w:val="0"/>
          <w:sz w:val="28"/>
          <w:szCs w:val="28"/>
        </w:rPr>
        <w:t>………………………</w:t>
      </w:r>
      <w:r>
        <w:rPr>
          <w:rFonts w:ascii="仿宋_GB2312" w:eastAsia="仿宋_GB2312" w:cs="仿宋_GB2312"/>
          <w:kern w:val="0"/>
          <w:sz w:val="28"/>
          <w:szCs w:val="28"/>
        </w:rPr>
        <w:t>17</w:t>
      </w:r>
    </w:p>
    <w:p>
      <w:pPr>
        <w:widowControl/>
        <w:spacing w:line="500" w:lineRule="exact"/>
        <w:ind w:firstLine="420" w:firstLineChars="150"/>
        <w:rPr>
          <w:rFonts w:ascii="仿宋_GB2312" w:eastAsia="仿宋_GB2312" w:cs="Times New Roman"/>
          <w:kern w:val="0"/>
          <w:sz w:val="28"/>
          <w:szCs w:val="28"/>
        </w:rPr>
      </w:pPr>
      <w:r>
        <w:rPr>
          <w:rFonts w:hint="eastAsia" w:ascii="仿宋_GB2312" w:hAnsi="宋体" w:eastAsia="仿宋_GB2312" w:cs="仿宋_GB2312"/>
          <w:kern w:val="0"/>
          <w:sz w:val="28"/>
          <w:szCs w:val="28"/>
        </w:rPr>
        <w:t>选自第十一章：传播效果</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第二节：传播效果研究的历史与发展</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18.</w:t>
      </w:r>
      <w:r>
        <w:rPr>
          <w:rFonts w:hint="eastAsia" w:ascii="仿宋_GB2312" w:hAnsi="宋体" w:eastAsia="仿宋_GB2312" w:cs="仿宋_GB2312"/>
          <w:kern w:val="0"/>
          <w:sz w:val="28"/>
          <w:szCs w:val="28"/>
        </w:rPr>
        <w:t>大众传播、社会心理与舆论</w:t>
      </w:r>
      <w:r>
        <w:rPr>
          <w:rFonts w:ascii="仿宋_GB2312" w:eastAsia="仿宋_GB2312"/>
          <w:kern w:val="0"/>
          <w:sz w:val="28"/>
          <w:szCs w:val="28"/>
        </w:rPr>
        <w:t>——</w:t>
      </w:r>
      <w:r>
        <w:rPr>
          <w:rFonts w:hint="eastAsia" w:ascii="仿宋_GB2312" w:hAnsi="宋体" w:eastAsia="仿宋_GB2312" w:cs="仿宋_GB2312"/>
          <w:kern w:val="0"/>
          <w:sz w:val="28"/>
          <w:szCs w:val="28"/>
        </w:rPr>
        <w:t>“沉默的螺旋”理论</w:t>
      </w:r>
      <w:r>
        <w:rPr>
          <w:rFonts w:hint="eastAsia" w:ascii="仿宋_GB2312" w:hAnsi="宋体" w:eastAsia="仿宋_GB2312" w:cs="仿宋_GB2312"/>
          <w:spacing w:val="-36"/>
          <w:kern w:val="0"/>
          <w:sz w:val="28"/>
          <w:szCs w:val="28"/>
        </w:rPr>
        <w:t>…………</w:t>
      </w:r>
      <w:r>
        <w:rPr>
          <w:rFonts w:ascii="仿宋_GB2312" w:eastAsia="仿宋_GB2312" w:cs="仿宋_GB2312"/>
          <w:kern w:val="0"/>
          <w:sz w:val="28"/>
          <w:szCs w:val="28"/>
        </w:rPr>
        <w:t>18</w:t>
      </w:r>
    </w:p>
    <w:p>
      <w:pPr>
        <w:widowControl/>
        <w:spacing w:line="500" w:lineRule="exact"/>
        <w:ind w:firstLine="420" w:firstLineChars="150"/>
        <w:rPr>
          <w:rFonts w:ascii="仿宋_GB2312" w:eastAsia="仿宋_GB2312" w:cs="Times New Roman"/>
          <w:kern w:val="0"/>
          <w:sz w:val="28"/>
          <w:szCs w:val="28"/>
        </w:rPr>
      </w:pPr>
      <w:r>
        <w:rPr>
          <w:rFonts w:hint="eastAsia" w:ascii="仿宋_GB2312" w:hAnsi="宋体" w:eastAsia="仿宋_GB2312" w:cs="仿宋_GB2312"/>
          <w:kern w:val="0"/>
          <w:sz w:val="28"/>
          <w:szCs w:val="28"/>
        </w:rPr>
        <w:t>选自第十一章：传播效果</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第二节：传播效果研究的历史与发展</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19.</w:t>
      </w:r>
      <w:r>
        <w:rPr>
          <w:rFonts w:hint="eastAsia" w:ascii="仿宋_GB2312" w:hAnsi="宋体" w:eastAsia="仿宋_GB2312" w:cs="仿宋_GB2312"/>
          <w:kern w:val="0"/>
          <w:sz w:val="28"/>
          <w:szCs w:val="28"/>
        </w:rPr>
        <w:t>传播技巧与传播效果</w:t>
      </w:r>
      <w:r>
        <w:rPr>
          <w:rFonts w:hint="eastAsia" w:ascii="仿宋_GB2312" w:hAnsi="宋体" w:eastAsia="仿宋_GB2312" w:cs="仿宋_GB2312"/>
          <w:spacing w:val="-36"/>
          <w:kern w:val="0"/>
          <w:sz w:val="28"/>
          <w:szCs w:val="28"/>
        </w:rPr>
        <w:t>…………………………………………………………</w:t>
      </w:r>
      <w:r>
        <w:rPr>
          <w:rFonts w:ascii="仿宋_GB2312" w:eastAsia="仿宋_GB2312" w:cs="仿宋_GB2312"/>
          <w:kern w:val="0"/>
          <w:sz w:val="28"/>
          <w:szCs w:val="28"/>
        </w:rPr>
        <w:t>19</w:t>
      </w:r>
    </w:p>
    <w:p>
      <w:pPr>
        <w:widowControl/>
        <w:spacing w:line="500" w:lineRule="exact"/>
        <w:ind w:left="277" w:leftChars="132"/>
        <w:rPr>
          <w:rFonts w:ascii="仿宋_GB2312" w:eastAsia="仿宋_GB2312" w:cs="Times New Roman"/>
          <w:kern w:val="0"/>
          <w:sz w:val="28"/>
          <w:szCs w:val="28"/>
        </w:rPr>
      </w:pPr>
      <w:r>
        <w:rPr>
          <w:rFonts w:hint="eastAsia" w:ascii="仿宋_GB2312" w:hAnsi="宋体" w:eastAsia="仿宋_GB2312" w:cs="仿宋_GB2312"/>
          <w:kern w:val="0"/>
          <w:sz w:val="28"/>
          <w:szCs w:val="28"/>
        </w:rPr>
        <w:t>选自第十一章：传播效果</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第三节：传播效果的产生过程与制约因素</w:t>
      </w:r>
    </w:p>
    <w:p>
      <w:pPr>
        <w:widowControl/>
        <w:spacing w:line="500" w:lineRule="exact"/>
        <w:jc w:val="distribute"/>
        <w:rPr>
          <w:rFonts w:ascii="仿宋_GB2312" w:eastAsia="仿宋_GB2312" w:cs="仿宋_GB2312"/>
          <w:kern w:val="0"/>
          <w:sz w:val="28"/>
          <w:szCs w:val="28"/>
        </w:rPr>
      </w:pPr>
      <w:r>
        <w:rPr>
          <w:rFonts w:ascii="仿宋_GB2312" w:eastAsia="仿宋_GB2312" w:cs="仿宋_GB2312"/>
          <w:kern w:val="0"/>
          <w:sz w:val="28"/>
          <w:szCs w:val="28"/>
        </w:rPr>
        <w:t>20.</w:t>
      </w:r>
      <w:r>
        <w:rPr>
          <w:rFonts w:hint="eastAsia" w:ascii="仿宋_GB2312" w:hAnsi="宋体" w:eastAsia="仿宋_GB2312" w:cs="仿宋_GB2312"/>
          <w:kern w:val="0"/>
          <w:sz w:val="28"/>
          <w:szCs w:val="28"/>
        </w:rPr>
        <w:t>传播学的经验学派</w:t>
      </w:r>
      <w:r>
        <w:rPr>
          <w:rFonts w:hint="eastAsia" w:ascii="仿宋_GB2312" w:hAnsi="宋体" w:eastAsia="仿宋_GB2312" w:cs="仿宋_GB2312"/>
          <w:spacing w:val="-36"/>
          <w:kern w:val="0"/>
          <w:sz w:val="28"/>
          <w:szCs w:val="28"/>
        </w:rPr>
        <w:t>……………………………………………………………</w:t>
      </w:r>
      <w:r>
        <w:rPr>
          <w:rFonts w:ascii="仿宋_GB2312" w:eastAsia="仿宋_GB2312" w:cs="仿宋_GB2312"/>
          <w:kern w:val="0"/>
          <w:sz w:val="28"/>
          <w:szCs w:val="28"/>
        </w:rPr>
        <w:t>20</w:t>
      </w:r>
    </w:p>
    <w:p>
      <w:pPr>
        <w:spacing w:line="500" w:lineRule="exact"/>
        <w:ind w:firstLine="560" w:firstLineChars="200"/>
        <w:rPr>
          <w:rFonts w:ascii="仿宋_GB2312" w:eastAsia="仿宋_GB2312" w:cs="Times New Roman"/>
          <w:sz w:val="30"/>
          <w:szCs w:val="30"/>
        </w:rPr>
      </w:pPr>
      <w:r>
        <w:rPr>
          <w:rFonts w:hint="eastAsia" w:ascii="仿宋_GB2312" w:hAnsi="宋体" w:eastAsia="仿宋_GB2312" w:cs="仿宋_GB2312"/>
          <w:kern w:val="0"/>
          <w:sz w:val="28"/>
          <w:szCs w:val="28"/>
        </w:rPr>
        <w:t>选自第十二章：传播学两大学派</w:t>
      </w:r>
      <w:r>
        <w:rPr>
          <w:rFonts w:ascii="仿宋_GB2312" w:eastAsia="仿宋_GB2312" w:cs="仿宋_GB2312"/>
          <w:kern w:val="0"/>
          <w:sz w:val="28"/>
          <w:szCs w:val="28"/>
        </w:rPr>
        <w:t>/</w:t>
      </w:r>
      <w:r>
        <w:rPr>
          <w:rFonts w:hint="eastAsia" w:ascii="仿宋_GB2312" w:hAnsi="宋体" w:eastAsia="仿宋_GB2312" w:cs="仿宋_GB2312"/>
          <w:kern w:val="0"/>
          <w:sz w:val="28"/>
          <w:szCs w:val="28"/>
        </w:rPr>
        <w:t>第一节：传播学的经验学派</w:t>
      </w:r>
    </w:p>
    <w:p>
      <w:pPr>
        <w:spacing w:line="540" w:lineRule="exact"/>
        <w:ind w:firstLine="600" w:firstLineChars="200"/>
        <w:rPr>
          <w:rFonts w:ascii="方正小标宋简体" w:eastAsia="方正小标宋简体" w:cs="Times New Roman"/>
          <w:sz w:val="30"/>
          <w:szCs w:val="30"/>
        </w:rPr>
      </w:pPr>
    </w:p>
    <w:p>
      <w:pPr>
        <w:spacing w:line="540" w:lineRule="exact"/>
        <w:ind w:firstLine="600" w:firstLineChars="200"/>
        <w:rPr>
          <w:rFonts w:ascii="方正小标宋简体" w:eastAsia="方正小标宋简体" w:cs="Times New Roman"/>
          <w:sz w:val="30"/>
          <w:szCs w:val="30"/>
        </w:rPr>
      </w:pPr>
    </w:p>
    <w:p>
      <w:pPr>
        <w:spacing w:line="540" w:lineRule="exact"/>
        <w:ind w:firstLine="600" w:firstLineChars="200"/>
        <w:rPr>
          <w:rFonts w:ascii="方正小标宋简体" w:eastAsia="方正小标宋简体" w:cs="Times New Roman"/>
          <w:sz w:val="30"/>
          <w:szCs w:val="30"/>
        </w:rPr>
      </w:pPr>
    </w:p>
    <w:p>
      <w:pPr>
        <w:spacing w:line="540" w:lineRule="exact"/>
        <w:ind w:firstLine="600" w:firstLineChars="200"/>
        <w:rPr>
          <w:rFonts w:ascii="方正小标宋简体" w:eastAsia="方正小标宋简体" w:cs="Times New Roman"/>
          <w:sz w:val="30"/>
          <w:szCs w:val="30"/>
        </w:rPr>
      </w:pPr>
    </w:p>
    <w:p>
      <w:pPr>
        <w:spacing w:line="540" w:lineRule="exact"/>
        <w:ind w:firstLine="600" w:firstLineChars="200"/>
        <w:rPr>
          <w:rFonts w:ascii="方正小标宋简体" w:eastAsia="方正小标宋简体" w:cs="Times New Roman"/>
          <w:sz w:val="30"/>
          <w:szCs w:val="30"/>
        </w:rPr>
      </w:pPr>
    </w:p>
    <w:p>
      <w:pPr>
        <w:widowControl/>
        <w:jc w:val="left"/>
        <w:rPr>
          <w:rFonts w:ascii="黑体" w:hAnsi="黑体" w:eastAsia="黑体" w:cs="黑体"/>
          <w:kern w:val="0"/>
          <w:sz w:val="30"/>
          <w:szCs w:val="30"/>
        </w:rPr>
      </w:pPr>
      <w:r>
        <w:rPr>
          <w:rFonts w:ascii="黑体" w:hAnsi="黑体" w:eastAsia="黑体" w:cs="黑体"/>
          <w:kern w:val="0"/>
          <w:sz w:val="30"/>
          <w:szCs w:val="30"/>
        </w:rPr>
        <w:br w:type="page"/>
      </w:r>
    </w:p>
    <w:p>
      <w:pPr>
        <w:widowControl/>
        <w:jc w:val="left"/>
        <w:rPr>
          <w:rFonts w:ascii="黑体" w:hAnsi="黑体" w:eastAsia="黑体" w:cs="黑体"/>
          <w:kern w:val="0"/>
          <w:sz w:val="30"/>
          <w:szCs w:val="30"/>
        </w:rPr>
      </w:pPr>
      <w:r>
        <w:rPr>
          <w:rFonts w:hint="eastAsia" w:ascii="黑体" w:hAnsi="黑体" w:eastAsia="黑体" w:cs="黑体"/>
          <w:kern w:val="0"/>
          <w:sz w:val="30"/>
          <w:szCs w:val="30"/>
        </w:rPr>
        <w:t>附件</w:t>
      </w:r>
      <w:r>
        <w:rPr>
          <w:rFonts w:ascii="黑体" w:hAnsi="黑体" w:eastAsia="黑体" w:cs="黑体"/>
          <w:kern w:val="0"/>
          <w:sz w:val="30"/>
          <w:szCs w:val="30"/>
        </w:rPr>
        <w:t>2-2</w:t>
      </w:r>
    </w:p>
    <w:p>
      <w:pPr>
        <w:spacing w:line="400" w:lineRule="exact"/>
        <w:jc w:val="center"/>
        <w:rPr>
          <w:rFonts w:ascii="宋体" w:eastAsia="仿宋_GB2312" w:cs="Times New Roman"/>
          <w:kern w:val="0"/>
          <w:sz w:val="28"/>
          <w:szCs w:val="28"/>
        </w:rPr>
      </w:pPr>
    </w:p>
    <w:p>
      <w:pPr>
        <w:snapToGrid w:val="0"/>
        <w:spacing w:line="560" w:lineRule="exact"/>
        <w:jc w:val="center"/>
        <w:rPr>
          <w:rFonts w:ascii="方正小标宋简体" w:hAnsi="华文中宋" w:eastAsia="方正小标宋简体" w:cs="Times New Roman"/>
          <w:kern w:val="0"/>
          <w:sz w:val="38"/>
          <w:szCs w:val="38"/>
        </w:rPr>
      </w:pPr>
      <w:r>
        <w:rPr>
          <w:rFonts w:hint="eastAsia" w:ascii="方正小标宋简体" w:hAnsi="华文中宋" w:eastAsia="方正小标宋简体" w:cs="方正小标宋简体"/>
          <w:kern w:val="0"/>
          <w:sz w:val="38"/>
          <w:szCs w:val="38"/>
        </w:rPr>
        <w:t>上海电力大学第十届青年教师教学竞赛决赛</w:t>
      </w:r>
    </w:p>
    <w:p>
      <w:pPr>
        <w:snapToGrid w:val="0"/>
        <w:spacing w:line="560" w:lineRule="exact"/>
        <w:jc w:val="center"/>
        <w:rPr>
          <w:rFonts w:ascii="方正小标宋简体" w:hAnsi="华文中宋" w:eastAsia="方正小标宋简体" w:cs="Times New Roman"/>
          <w:kern w:val="0"/>
          <w:sz w:val="38"/>
          <w:szCs w:val="38"/>
        </w:rPr>
      </w:pPr>
      <w:r>
        <w:rPr>
          <w:rFonts w:hint="eastAsia" w:ascii="方正小标宋简体" w:hAnsi="华文中宋" w:eastAsia="方正小标宋简体" w:cs="方正小标宋简体"/>
          <w:kern w:val="0"/>
          <w:sz w:val="38"/>
          <w:szCs w:val="38"/>
        </w:rPr>
        <w:t>教学设计评分表</w:t>
      </w:r>
    </w:p>
    <w:p>
      <w:pPr>
        <w:widowControl/>
        <w:spacing w:line="400" w:lineRule="atLeast"/>
        <w:rPr>
          <w:rFonts w:ascii="仿宋_GB2312" w:hAnsi="宋体" w:eastAsia="仿宋_GB2312" w:cs="Times New Roman"/>
          <w:kern w:val="0"/>
          <w:sz w:val="28"/>
          <w:szCs w:val="28"/>
        </w:rPr>
      </w:pPr>
    </w:p>
    <w:p>
      <w:pPr>
        <w:widowControl/>
        <w:spacing w:line="400" w:lineRule="atLeast"/>
        <w:rPr>
          <w:rFonts w:ascii="仿宋_GB2312" w:hAnsi="宋体" w:eastAsia="仿宋_GB2312" w:cs="仿宋_GB2312"/>
          <w:kern w:val="0"/>
          <w:sz w:val="28"/>
          <w:szCs w:val="28"/>
        </w:rPr>
      </w:pPr>
      <w:r>
        <w:rPr>
          <w:rFonts w:hint="eastAsia" w:ascii="仿宋_GB2312" w:hAnsi="宋体" w:eastAsia="仿宋_GB2312" w:cs="仿宋_GB2312"/>
          <w:kern w:val="0"/>
          <w:sz w:val="28"/>
          <w:szCs w:val="28"/>
        </w:rPr>
        <w:t>选手编号：</w:t>
      </w:r>
    </w:p>
    <w:tbl>
      <w:tblPr>
        <w:tblStyle w:val="4"/>
        <w:tblW w:w="0" w:type="auto"/>
        <w:jc w:val="center"/>
        <w:tblLayout w:type="fixed"/>
        <w:tblCellMar>
          <w:top w:w="0" w:type="dxa"/>
          <w:left w:w="108" w:type="dxa"/>
          <w:bottom w:w="0" w:type="dxa"/>
          <w:right w:w="108" w:type="dxa"/>
        </w:tblCellMar>
      </w:tblPr>
      <w:tblGrid>
        <w:gridCol w:w="1402"/>
        <w:gridCol w:w="5669"/>
        <w:gridCol w:w="889"/>
        <w:gridCol w:w="890"/>
      </w:tblGrid>
      <w:tr>
        <w:tblPrEx>
          <w:tblCellMar>
            <w:top w:w="0" w:type="dxa"/>
            <w:left w:w="108" w:type="dxa"/>
            <w:bottom w:w="0" w:type="dxa"/>
            <w:right w:w="108" w:type="dxa"/>
          </w:tblCellMar>
        </w:tblPrEx>
        <w:trPr>
          <w:wBefore w:w="0" w:type="dxa"/>
          <w:trHeight w:val="854" w:hRule="atLeast"/>
          <w:jc w:val="center"/>
        </w:trPr>
        <w:tc>
          <w:tcPr>
            <w:tcW w:w="1402" w:type="dxa"/>
            <w:tcBorders>
              <w:top w:val="single" w:color="000000" w:sz="4" w:space="0"/>
              <w:left w:val="single" w:color="000000" w:sz="4" w:space="0"/>
              <w:bottom w:val="single" w:color="000000" w:sz="4" w:space="0"/>
              <w:right w:val="single" w:color="000000" w:sz="4" w:space="0"/>
            </w:tcBorders>
            <w:noWrap w:val="0"/>
            <w:vAlign w:val="center"/>
          </w:tcPr>
          <w:p>
            <w:pPr>
              <w:spacing w:line="480" w:lineRule="exact"/>
              <w:jc w:val="center"/>
              <w:rPr>
                <w:rFonts w:ascii="黑体" w:eastAsia="黑体" w:cs="Times New Roman"/>
                <w:kern w:val="0"/>
                <w:sz w:val="28"/>
                <w:szCs w:val="28"/>
              </w:rPr>
            </w:pPr>
            <w:r>
              <w:rPr>
                <w:rFonts w:hint="eastAsia" w:ascii="黑体" w:hAnsi="宋体" w:eastAsia="黑体" w:cs="Times New Roman"/>
                <w:kern w:val="0"/>
                <w:sz w:val="28"/>
                <w:szCs w:val="28"/>
              </w:rPr>
              <w:t>项目</w:t>
            </w:r>
          </w:p>
        </w:tc>
        <w:tc>
          <w:tcPr>
            <w:tcW w:w="5669" w:type="dxa"/>
            <w:tcBorders>
              <w:top w:val="single" w:color="000000" w:sz="4" w:space="0"/>
              <w:left w:val="nil"/>
              <w:bottom w:val="single" w:color="000000" w:sz="4" w:space="0"/>
              <w:right w:val="single" w:color="000000" w:sz="4" w:space="0"/>
            </w:tcBorders>
            <w:noWrap w:val="0"/>
            <w:vAlign w:val="center"/>
          </w:tcPr>
          <w:p>
            <w:pPr>
              <w:spacing w:line="480" w:lineRule="exact"/>
              <w:jc w:val="center"/>
              <w:rPr>
                <w:rFonts w:ascii="黑体" w:eastAsia="黑体" w:cs="Times New Roman"/>
                <w:kern w:val="0"/>
                <w:sz w:val="28"/>
                <w:szCs w:val="28"/>
              </w:rPr>
            </w:pPr>
            <w:r>
              <w:rPr>
                <w:rFonts w:hint="eastAsia" w:ascii="黑体" w:hAnsi="宋体" w:eastAsia="黑体" w:cs="Times New Roman"/>
                <w:kern w:val="0"/>
                <w:sz w:val="28"/>
                <w:szCs w:val="28"/>
              </w:rPr>
              <w:t>评测要求</w:t>
            </w:r>
          </w:p>
        </w:tc>
        <w:tc>
          <w:tcPr>
            <w:tcW w:w="889" w:type="dxa"/>
            <w:tcBorders>
              <w:top w:val="single" w:color="000000" w:sz="4" w:space="0"/>
              <w:left w:val="nil"/>
              <w:bottom w:val="single" w:color="000000" w:sz="4" w:space="0"/>
              <w:right w:val="single" w:color="000000" w:sz="4" w:space="0"/>
            </w:tcBorders>
            <w:noWrap w:val="0"/>
            <w:vAlign w:val="center"/>
          </w:tcPr>
          <w:p>
            <w:pPr>
              <w:spacing w:line="480" w:lineRule="exact"/>
              <w:jc w:val="center"/>
              <w:rPr>
                <w:rFonts w:ascii="黑体" w:eastAsia="黑体" w:cs="Times New Roman"/>
                <w:kern w:val="0"/>
                <w:sz w:val="28"/>
                <w:szCs w:val="28"/>
              </w:rPr>
            </w:pPr>
            <w:r>
              <w:rPr>
                <w:rFonts w:hint="eastAsia" w:ascii="黑体" w:hAnsi="宋体" w:eastAsia="黑体" w:cs="Times New Roman"/>
                <w:kern w:val="0"/>
                <w:sz w:val="28"/>
                <w:szCs w:val="28"/>
              </w:rPr>
              <w:t>分值</w:t>
            </w:r>
          </w:p>
        </w:tc>
        <w:tc>
          <w:tcPr>
            <w:tcW w:w="890" w:type="dxa"/>
            <w:tcBorders>
              <w:top w:val="single" w:color="000000" w:sz="4" w:space="0"/>
              <w:left w:val="nil"/>
              <w:bottom w:val="single" w:color="000000" w:sz="4" w:space="0"/>
              <w:right w:val="single" w:color="000000" w:sz="4" w:space="0"/>
            </w:tcBorders>
            <w:noWrap w:val="0"/>
            <w:vAlign w:val="center"/>
          </w:tcPr>
          <w:p>
            <w:pPr>
              <w:spacing w:line="480" w:lineRule="exact"/>
              <w:jc w:val="center"/>
              <w:rPr>
                <w:rFonts w:ascii="黑体" w:eastAsia="黑体" w:cs="Times New Roman"/>
                <w:kern w:val="0"/>
                <w:sz w:val="28"/>
                <w:szCs w:val="28"/>
              </w:rPr>
            </w:pPr>
            <w:r>
              <w:rPr>
                <w:rFonts w:hint="eastAsia" w:ascii="黑体" w:hAnsi="宋体" w:eastAsia="黑体" w:cs="Times New Roman"/>
                <w:kern w:val="0"/>
                <w:sz w:val="28"/>
                <w:szCs w:val="28"/>
              </w:rPr>
              <w:t>得分</w:t>
            </w:r>
          </w:p>
        </w:tc>
      </w:tr>
      <w:tr>
        <w:tblPrEx>
          <w:tblCellMar>
            <w:top w:w="0" w:type="dxa"/>
            <w:left w:w="108" w:type="dxa"/>
            <w:bottom w:w="0" w:type="dxa"/>
            <w:right w:w="108" w:type="dxa"/>
          </w:tblCellMar>
        </w:tblPrEx>
        <w:trPr>
          <w:wBefore w:w="0" w:type="dxa"/>
          <w:trHeight w:val="851" w:hRule="exact"/>
          <w:jc w:val="center"/>
        </w:trPr>
        <w:tc>
          <w:tcPr>
            <w:tcW w:w="1402" w:type="dxa"/>
            <w:vMerge w:val="restart"/>
            <w:tcBorders>
              <w:top w:val="nil"/>
              <w:left w:val="single" w:color="000000" w:sz="4" w:space="0"/>
              <w:bottom w:val="single" w:color="000000" w:sz="4" w:space="0"/>
              <w:right w:val="single" w:color="000000" w:sz="4" w:space="0"/>
            </w:tcBorders>
            <w:noWrap w:val="0"/>
            <w:vAlign w:val="center"/>
          </w:tcPr>
          <w:p>
            <w:pPr>
              <w:spacing w:line="480" w:lineRule="exact"/>
              <w:jc w:val="center"/>
              <w:rPr>
                <w:rFonts w:ascii="仿宋_GB2312" w:eastAsia="仿宋_GB2312" w:cs="Times New Roman"/>
                <w:kern w:val="0"/>
                <w:sz w:val="28"/>
                <w:szCs w:val="28"/>
              </w:rPr>
            </w:pPr>
            <w:r>
              <w:rPr>
                <w:rFonts w:hint="eastAsia" w:ascii="仿宋_GB2312" w:hAnsi="宋体" w:eastAsia="仿宋_GB2312" w:cs="Times New Roman"/>
                <w:kern w:val="0"/>
                <w:sz w:val="28"/>
                <w:szCs w:val="28"/>
              </w:rPr>
              <w:t>教学       设计</w:t>
            </w:r>
          </w:p>
          <w:p>
            <w:pPr>
              <w:spacing w:line="480" w:lineRule="exact"/>
              <w:jc w:val="center"/>
              <w:rPr>
                <w:rFonts w:ascii="仿宋_GB2312" w:eastAsia="仿宋_GB2312" w:cs="Times New Roman"/>
                <w:kern w:val="0"/>
                <w:sz w:val="28"/>
                <w:szCs w:val="28"/>
              </w:rPr>
            </w:pPr>
            <w:r>
              <w:rPr>
                <w:rFonts w:hint="eastAsia" w:ascii="仿宋_GB2312" w:hAnsi="宋体" w:eastAsia="仿宋_GB2312" w:cs="Times New Roman"/>
                <w:kern w:val="0"/>
                <w:sz w:val="28"/>
                <w:szCs w:val="28"/>
              </w:rPr>
              <w:t>方案     （15分）</w:t>
            </w:r>
          </w:p>
        </w:tc>
        <w:tc>
          <w:tcPr>
            <w:tcW w:w="5669" w:type="dxa"/>
            <w:tcBorders>
              <w:top w:val="nil"/>
              <w:left w:val="nil"/>
              <w:bottom w:val="single" w:color="000000" w:sz="4" w:space="0"/>
              <w:right w:val="single" w:color="000000" w:sz="4" w:space="0"/>
            </w:tcBorders>
            <w:noWrap w:val="0"/>
            <w:vAlign w:val="center"/>
          </w:tcPr>
          <w:p>
            <w:pPr>
              <w:spacing w:line="480" w:lineRule="exact"/>
              <w:jc w:val="left"/>
              <w:rPr>
                <w:rFonts w:ascii="仿宋_GB2312" w:eastAsia="仿宋_GB2312" w:cs="Times New Roman"/>
                <w:kern w:val="0"/>
                <w:sz w:val="28"/>
                <w:szCs w:val="28"/>
              </w:rPr>
            </w:pPr>
            <w:r>
              <w:rPr>
                <w:rFonts w:hint="eastAsia" w:ascii="仿宋_GB2312" w:hAnsi="宋体" w:eastAsia="仿宋_GB2312" w:cs="Times New Roman"/>
                <w:kern w:val="0"/>
                <w:sz w:val="28"/>
                <w:szCs w:val="28"/>
              </w:rPr>
              <w:t>符合教学大纲，内容充实，反映学科前沿。</w:t>
            </w:r>
          </w:p>
        </w:tc>
        <w:tc>
          <w:tcPr>
            <w:tcW w:w="889" w:type="dxa"/>
            <w:tcBorders>
              <w:top w:val="nil"/>
              <w:left w:val="nil"/>
              <w:bottom w:val="single" w:color="000000" w:sz="4" w:space="0"/>
              <w:right w:val="single" w:color="000000" w:sz="4" w:space="0"/>
            </w:tcBorders>
            <w:noWrap w:val="0"/>
            <w:vAlign w:val="center"/>
          </w:tcPr>
          <w:p>
            <w:pPr>
              <w:spacing w:line="480" w:lineRule="exact"/>
              <w:jc w:val="center"/>
              <w:rPr>
                <w:rFonts w:ascii="仿宋_GB2312" w:eastAsia="仿宋_GB2312" w:cs="Times New Roman"/>
                <w:kern w:val="0"/>
                <w:sz w:val="28"/>
                <w:szCs w:val="28"/>
              </w:rPr>
            </w:pPr>
            <w:r>
              <w:rPr>
                <w:rFonts w:hint="eastAsia" w:ascii="仿宋_GB2312" w:hAnsi="宋体" w:eastAsia="仿宋_GB2312" w:cs="Times New Roman"/>
                <w:kern w:val="0"/>
                <w:sz w:val="28"/>
                <w:szCs w:val="28"/>
              </w:rPr>
              <w:t>2</w:t>
            </w:r>
          </w:p>
        </w:tc>
        <w:tc>
          <w:tcPr>
            <w:tcW w:w="890" w:type="dxa"/>
            <w:tcBorders>
              <w:top w:val="nil"/>
              <w:left w:val="nil"/>
              <w:bottom w:val="single" w:color="000000" w:sz="4" w:space="0"/>
              <w:right w:val="single" w:color="000000" w:sz="4" w:space="0"/>
            </w:tcBorders>
            <w:noWrap w:val="0"/>
            <w:vAlign w:val="center"/>
          </w:tcPr>
          <w:p>
            <w:pPr>
              <w:spacing w:line="480" w:lineRule="exact"/>
              <w:jc w:val="left"/>
              <w:rPr>
                <w:rFonts w:ascii="仿宋_GB2312" w:eastAsia="仿宋_GB2312" w:cs="Times New Roman"/>
                <w:kern w:val="0"/>
                <w:sz w:val="28"/>
                <w:szCs w:val="28"/>
              </w:rPr>
            </w:pPr>
            <w:r>
              <w:rPr>
                <w:rFonts w:hint="eastAsia" w:ascii="仿宋_GB2312" w:hAnsi="宋体" w:eastAsia="仿宋_GB2312" w:cs="Times New Roman"/>
                <w:kern w:val="0"/>
                <w:sz w:val="28"/>
                <w:szCs w:val="28"/>
              </w:rPr>
              <w:t>　</w:t>
            </w:r>
          </w:p>
        </w:tc>
      </w:tr>
      <w:tr>
        <w:tblPrEx>
          <w:tblCellMar>
            <w:top w:w="0" w:type="dxa"/>
            <w:left w:w="108" w:type="dxa"/>
            <w:bottom w:w="0" w:type="dxa"/>
            <w:right w:w="108" w:type="dxa"/>
          </w:tblCellMar>
        </w:tblPrEx>
        <w:trPr>
          <w:wBefore w:w="0" w:type="dxa"/>
          <w:trHeight w:val="851" w:hRule="exact"/>
          <w:jc w:val="center"/>
        </w:trPr>
        <w:tc>
          <w:tcPr>
            <w:tcW w:w="1402"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kern w:val="0"/>
                <w:sz w:val="28"/>
                <w:szCs w:val="28"/>
              </w:rPr>
            </w:pPr>
          </w:p>
        </w:tc>
        <w:tc>
          <w:tcPr>
            <w:tcW w:w="5669" w:type="dxa"/>
            <w:tcBorders>
              <w:top w:val="nil"/>
              <w:left w:val="nil"/>
              <w:bottom w:val="single" w:color="000000" w:sz="4" w:space="0"/>
              <w:right w:val="single" w:color="000000" w:sz="4" w:space="0"/>
            </w:tcBorders>
            <w:noWrap w:val="0"/>
            <w:vAlign w:val="center"/>
          </w:tcPr>
          <w:p>
            <w:pPr>
              <w:spacing w:line="480" w:lineRule="exact"/>
              <w:jc w:val="left"/>
              <w:rPr>
                <w:rFonts w:ascii="仿宋_GB2312" w:eastAsia="仿宋_GB2312" w:cs="Times New Roman"/>
                <w:kern w:val="0"/>
                <w:sz w:val="28"/>
                <w:szCs w:val="28"/>
              </w:rPr>
            </w:pPr>
            <w:r>
              <w:rPr>
                <w:rFonts w:hint="eastAsia" w:ascii="仿宋_GB2312" w:hAnsi="宋体" w:eastAsia="仿宋_GB2312" w:cs="Times New Roman"/>
                <w:kern w:val="0"/>
                <w:sz w:val="28"/>
                <w:szCs w:val="28"/>
              </w:rPr>
              <w:t>教学目标明确、思路清晰。</w:t>
            </w:r>
          </w:p>
        </w:tc>
        <w:tc>
          <w:tcPr>
            <w:tcW w:w="889" w:type="dxa"/>
            <w:tcBorders>
              <w:top w:val="nil"/>
              <w:left w:val="nil"/>
              <w:bottom w:val="single" w:color="000000" w:sz="4" w:space="0"/>
              <w:right w:val="single" w:color="000000" w:sz="4" w:space="0"/>
            </w:tcBorders>
            <w:noWrap w:val="0"/>
            <w:vAlign w:val="center"/>
          </w:tcPr>
          <w:p>
            <w:pPr>
              <w:spacing w:line="480" w:lineRule="exact"/>
              <w:jc w:val="center"/>
              <w:rPr>
                <w:rFonts w:ascii="仿宋_GB2312" w:eastAsia="仿宋_GB2312" w:cs="Times New Roman"/>
                <w:kern w:val="0"/>
                <w:sz w:val="28"/>
                <w:szCs w:val="28"/>
              </w:rPr>
            </w:pPr>
            <w:r>
              <w:rPr>
                <w:rFonts w:hint="eastAsia" w:ascii="仿宋_GB2312" w:hAnsi="宋体" w:eastAsia="仿宋_GB2312" w:cs="Times New Roman"/>
                <w:kern w:val="0"/>
                <w:sz w:val="28"/>
                <w:szCs w:val="28"/>
              </w:rPr>
              <w:t>2</w:t>
            </w:r>
          </w:p>
        </w:tc>
        <w:tc>
          <w:tcPr>
            <w:tcW w:w="890" w:type="dxa"/>
            <w:tcBorders>
              <w:top w:val="nil"/>
              <w:left w:val="nil"/>
              <w:bottom w:val="single" w:color="000000" w:sz="4" w:space="0"/>
              <w:right w:val="single" w:color="000000" w:sz="4" w:space="0"/>
            </w:tcBorders>
            <w:noWrap w:val="0"/>
            <w:vAlign w:val="center"/>
          </w:tcPr>
          <w:p>
            <w:pPr>
              <w:spacing w:line="480" w:lineRule="exact"/>
              <w:jc w:val="left"/>
              <w:rPr>
                <w:rFonts w:ascii="仿宋_GB2312" w:eastAsia="仿宋_GB2312" w:cs="Times New Roman"/>
                <w:kern w:val="0"/>
                <w:sz w:val="28"/>
                <w:szCs w:val="28"/>
              </w:rPr>
            </w:pPr>
            <w:r>
              <w:rPr>
                <w:rFonts w:hint="eastAsia" w:ascii="仿宋_GB2312" w:hAnsi="宋体" w:eastAsia="仿宋_GB2312" w:cs="Times New Roman"/>
                <w:kern w:val="0"/>
                <w:sz w:val="28"/>
                <w:szCs w:val="28"/>
              </w:rPr>
              <w:t>　</w:t>
            </w:r>
          </w:p>
        </w:tc>
      </w:tr>
      <w:tr>
        <w:tblPrEx>
          <w:tblCellMar>
            <w:top w:w="0" w:type="dxa"/>
            <w:left w:w="108" w:type="dxa"/>
            <w:bottom w:w="0" w:type="dxa"/>
            <w:right w:w="108" w:type="dxa"/>
          </w:tblCellMar>
        </w:tblPrEx>
        <w:trPr>
          <w:wBefore w:w="0" w:type="dxa"/>
          <w:trHeight w:val="851" w:hRule="exact"/>
          <w:jc w:val="center"/>
        </w:trPr>
        <w:tc>
          <w:tcPr>
            <w:tcW w:w="1402"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kern w:val="0"/>
                <w:sz w:val="28"/>
                <w:szCs w:val="28"/>
              </w:rPr>
            </w:pPr>
          </w:p>
        </w:tc>
        <w:tc>
          <w:tcPr>
            <w:tcW w:w="5669" w:type="dxa"/>
            <w:tcBorders>
              <w:top w:val="nil"/>
              <w:left w:val="nil"/>
              <w:bottom w:val="single" w:color="000000" w:sz="4" w:space="0"/>
              <w:right w:val="single" w:color="000000" w:sz="4" w:space="0"/>
            </w:tcBorders>
            <w:noWrap w:val="0"/>
            <w:vAlign w:val="center"/>
          </w:tcPr>
          <w:p>
            <w:pPr>
              <w:spacing w:line="480" w:lineRule="exact"/>
              <w:jc w:val="left"/>
              <w:rPr>
                <w:rFonts w:ascii="仿宋_GB2312" w:eastAsia="仿宋_GB2312" w:cs="Times New Roman"/>
                <w:kern w:val="0"/>
                <w:sz w:val="28"/>
                <w:szCs w:val="28"/>
              </w:rPr>
            </w:pPr>
            <w:r>
              <w:rPr>
                <w:rFonts w:hint="eastAsia" w:ascii="仿宋_GB2312" w:hAnsi="宋体" w:eastAsia="仿宋_GB2312" w:cs="Times New Roman"/>
                <w:kern w:val="0"/>
                <w:sz w:val="28"/>
                <w:szCs w:val="28"/>
              </w:rPr>
              <w:t>准确把握课程的重点和难点，针对性强。</w:t>
            </w:r>
          </w:p>
        </w:tc>
        <w:tc>
          <w:tcPr>
            <w:tcW w:w="889" w:type="dxa"/>
            <w:tcBorders>
              <w:top w:val="nil"/>
              <w:left w:val="nil"/>
              <w:bottom w:val="single" w:color="000000" w:sz="4" w:space="0"/>
              <w:right w:val="single" w:color="000000" w:sz="4" w:space="0"/>
            </w:tcBorders>
            <w:noWrap w:val="0"/>
            <w:vAlign w:val="center"/>
          </w:tcPr>
          <w:p>
            <w:pPr>
              <w:spacing w:line="480" w:lineRule="exact"/>
              <w:jc w:val="center"/>
              <w:rPr>
                <w:rFonts w:ascii="仿宋_GB2312" w:eastAsia="仿宋_GB2312" w:cs="Times New Roman"/>
                <w:kern w:val="0"/>
                <w:sz w:val="28"/>
                <w:szCs w:val="28"/>
              </w:rPr>
            </w:pPr>
            <w:r>
              <w:rPr>
                <w:rFonts w:hint="eastAsia" w:ascii="仿宋_GB2312" w:hAnsi="宋体" w:eastAsia="仿宋_GB2312" w:cs="Times New Roman"/>
                <w:kern w:val="0"/>
                <w:sz w:val="28"/>
                <w:szCs w:val="28"/>
              </w:rPr>
              <w:t>5</w:t>
            </w:r>
          </w:p>
        </w:tc>
        <w:tc>
          <w:tcPr>
            <w:tcW w:w="890" w:type="dxa"/>
            <w:tcBorders>
              <w:top w:val="nil"/>
              <w:left w:val="nil"/>
              <w:bottom w:val="single" w:color="000000" w:sz="4" w:space="0"/>
              <w:right w:val="single" w:color="000000" w:sz="4" w:space="0"/>
            </w:tcBorders>
            <w:noWrap w:val="0"/>
            <w:vAlign w:val="center"/>
          </w:tcPr>
          <w:p>
            <w:pPr>
              <w:spacing w:line="480" w:lineRule="exact"/>
              <w:jc w:val="left"/>
              <w:rPr>
                <w:rFonts w:ascii="仿宋_GB2312" w:eastAsia="仿宋_GB2312" w:cs="Times New Roman"/>
                <w:kern w:val="0"/>
                <w:sz w:val="28"/>
                <w:szCs w:val="28"/>
              </w:rPr>
            </w:pPr>
          </w:p>
        </w:tc>
      </w:tr>
      <w:tr>
        <w:tblPrEx>
          <w:tblCellMar>
            <w:top w:w="0" w:type="dxa"/>
            <w:left w:w="108" w:type="dxa"/>
            <w:bottom w:w="0" w:type="dxa"/>
            <w:right w:w="108" w:type="dxa"/>
          </w:tblCellMar>
        </w:tblPrEx>
        <w:trPr>
          <w:wBefore w:w="0" w:type="dxa"/>
          <w:trHeight w:val="851" w:hRule="exact"/>
          <w:jc w:val="center"/>
        </w:trPr>
        <w:tc>
          <w:tcPr>
            <w:tcW w:w="1402"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kern w:val="0"/>
                <w:sz w:val="28"/>
                <w:szCs w:val="28"/>
              </w:rPr>
            </w:pPr>
          </w:p>
        </w:tc>
        <w:tc>
          <w:tcPr>
            <w:tcW w:w="5669" w:type="dxa"/>
            <w:tcBorders>
              <w:top w:val="nil"/>
              <w:left w:val="nil"/>
              <w:bottom w:val="single" w:color="000000" w:sz="4" w:space="0"/>
              <w:right w:val="single" w:color="000000" w:sz="4" w:space="0"/>
            </w:tcBorders>
            <w:noWrap w:val="0"/>
            <w:vAlign w:val="center"/>
          </w:tcPr>
          <w:p>
            <w:pPr>
              <w:spacing w:line="480" w:lineRule="exact"/>
              <w:jc w:val="left"/>
              <w:rPr>
                <w:rFonts w:ascii="仿宋_GB2312" w:eastAsia="仿宋_GB2312" w:cs="Times New Roman"/>
                <w:kern w:val="0"/>
                <w:sz w:val="28"/>
                <w:szCs w:val="28"/>
              </w:rPr>
            </w:pPr>
            <w:r>
              <w:rPr>
                <w:rFonts w:hint="eastAsia" w:ascii="仿宋_GB2312" w:hAnsi="宋体" w:eastAsia="仿宋_GB2312" w:cs="Times New Roman"/>
                <w:kern w:val="0"/>
                <w:sz w:val="28"/>
                <w:szCs w:val="28"/>
              </w:rPr>
              <w:t>教学进程组织合理，方法手段运用恰当有效。</w:t>
            </w:r>
          </w:p>
        </w:tc>
        <w:tc>
          <w:tcPr>
            <w:tcW w:w="889" w:type="dxa"/>
            <w:tcBorders>
              <w:top w:val="nil"/>
              <w:left w:val="nil"/>
              <w:bottom w:val="single" w:color="000000" w:sz="4" w:space="0"/>
              <w:right w:val="single" w:color="000000" w:sz="4" w:space="0"/>
            </w:tcBorders>
            <w:noWrap w:val="0"/>
            <w:vAlign w:val="center"/>
          </w:tcPr>
          <w:p>
            <w:pPr>
              <w:spacing w:line="480" w:lineRule="exact"/>
              <w:jc w:val="center"/>
              <w:rPr>
                <w:rFonts w:ascii="仿宋_GB2312" w:eastAsia="仿宋_GB2312" w:cs="Times New Roman"/>
                <w:kern w:val="0"/>
                <w:sz w:val="28"/>
                <w:szCs w:val="28"/>
              </w:rPr>
            </w:pPr>
            <w:r>
              <w:rPr>
                <w:rFonts w:hint="eastAsia" w:ascii="仿宋_GB2312" w:hAnsi="宋体" w:eastAsia="仿宋_GB2312" w:cs="Times New Roman"/>
                <w:kern w:val="0"/>
                <w:sz w:val="28"/>
                <w:szCs w:val="28"/>
              </w:rPr>
              <w:t>4</w:t>
            </w:r>
          </w:p>
        </w:tc>
        <w:tc>
          <w:tcPr>
            <w:tcW w:w="890" w:type="dxa"/>
            <w:tcBorders>
              <w:top w:val="nil"/>
              <w:left w:val="nil"/>
              <w:bottom w:val="single" w:color="000000" w:sz="4" w:space="0"/>
              <w:right w:val="single" w:color="000000" w:sz="4" w:space="0"/>
            </w:tcBorders>
            <w:noWrap w:val="0"/>
            <w:vAlign w:val="center"/>
          </w:tcPr>
          <w:p>
            <w:pPr>
              <w:spacing w:line="480" w:lineRule="exact"/>
              <w:jc w:val="left"/>
              <w:rPr>
                <w:rFonts w:ascii="仿宋_GB2312" w:eastAsia="仿宋_GB2312" w:cs="Times New Roman"/>
                <w:kern w:val="0"/>
                <w:sz w:val="28"/>
                <w:szCs w:val="28"/>
              </w:rPr>
            </w:pPr>
          </w:p>
        </w:tc>
      </w:tr>
      <w:tr>
        <w:tblPrEx>
          <w:tblCellMar>
            <w:top w:w="0" w:type="dxa"/>
            <w:left w:w="108" w:type="dxa"/>
            <w:bottom w:w="0" w:type="dxa"/>
            <w:right w:w="108" w:type="dxa"/>
          </w:tblCellMar>
        </w:tblPrEx>
        <w:trPr>
          <w:wBefore w:w="0" w:type="dxa"/>
          <w:trHeight w:val="851" w:hRule="exact"/>
          <w:jc w:val="center"/>
        </w:trPr>
        <w:tc>
          <w:tcPr>
            <w:tcW w:w="1402"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kern w:val="0"/>
                <w:sz w:val="28"/>
                <w:szCs w:val="28"/>
              </w:rPr>
            </w:pPr>
          </w:p>
        </w:tc>
        <w:tc>
          <w:tcPr>
            <w:tcW w:w="5669" w:type="dxa"/>
            <w:tcBorders>
              <w:top w:val="single" w:color="000000" w:sz="4" w:space="0"/>
              <w:left w:val="nil"/>
              <w:bottom w:val="single" w:color="000000" w:sz="4" w:space="0"/>
              <w:right w:val="single" w:color="000000" w:sz="4" w:space="0"/>
            </w:tcBorders>
            <w:noWrap w:val="0"/>
            <w:vAlign w:val="center"/>
          </w:tcPr>
          <w:p>
            <w:pPr>
              <w:spacing w:line="480" w:lineRule="exact"/>
              <w:jc w:val="left"/>
              <w:rPr>
                <w:rFonts w:ascii="仿宋_GB2312" w:eastAsia="仿宋_GB2312" w:cs="Times New Roman"/>
                <w:kern w:val="0"/>
                <w:sz w:val="28"/>
                <w:szCs w:val="28"/>
              </w:rPr>
            </w:pPr>
            <w:r>
              <w:rPr>
                <w:rFonts w:hint="eastAsia" w:ascii="仿宋_GB2312" w:hAnsi="宋体" w:eastAsia="仿宋_GB2312" w:cs="Times New Roman"/>
                <w:kern w:val="0"/>
                <w:sz w:val="28"/>
                <w:szCs w:val="28"/>
              </w:rPr>
              <w:t>文字表达准确、简洁，阐述清楚。</w:t>
            </w:r>
          </w:p>
        </w:tc>
        <w:tc>
          <w:tcPr>
            <w:tcW w:w="889" w:type="dxa"/>
            <w:tcBorders>
              <w:top w:val="nil"/>
              <w:left w:val="nil"/>
              <w:bottom w:val="single" w:color="000000" w:sz="4" w:space="0"/>
              <w:right w:val="single" w:color="000000" w:sz="4" w:space="0"/>
            </w:tcBorders>
            <w:noWrap w:val="0"/>
            <w:vAlign w:val="center"/>
          </w:tcPr>
          <w:p>
            <w:pPr>
              <w:spacing w:line="480" w:lineRule="exact"/>
              <w:jc w:val="center"/>
              <w:rPr>
                <w:rFonts w:ascii="仿宋_GB2312" w:eastAsia="仿宋_GB2312" w:cs="Times New Roman"/>
                <w:kern w:val="0"/>
                <w:sz w:val="28"/>
                <w:szCs w:val="28"/>
              </w:rPr>
            </w:pPr>
            <w:r>
              <w:rPr>
                <w:rFonts w:hint="eastAsia" w:ascii="仿宋_GB2312" w:hAnsi="宋体" w:eastAsia="仿宋_GB2312" w:cs="Times New Roman"/>
                <w:kern w:val="0"/>
                <w:sz w:val="28"/>
                <w:szCs w:val="28"/>
              </w:rPr>
              <w:t>2</w:t>
            </w:r>
          </w:p>
        </w:tc>
        <w:tc>
          <w:tcPr>
            <w:tcW w:w="890" w:type="dxa"/>
            <w:tcBorders>
              <w:top w:val="nil"/>
              <w:left w:val="nil"/>
              <w:bottom w:val="single" w:color="000000" w:sz="4" w:space="0"/>
              <w:right w:val="single" w:color="000000" w:sz="4" w:space="0"/>
            </w:tcBorders>
            <w:noWrap w:val="0"/>
            <w:vAlign w:val="center"/>
          </w:tcPr>
          <w:p>
            <w:pPr>
              <w:spacing w:line="480" w:lineRule="exact"/>
              <w:jc w:val="left"/>
              <w:rPr>
                <w:rFonts w:ascii="仿宋_GB2312" w:eastAsia="仿宋_GB2312" w:cs="Times New Roman"/>
                <w:kern w:val="0"/>
                <w:sz w:val="28"/>
                <w:szCs w:val="28"/>
              </w:rPr>
            </w:pPr>
          </w:p>
        </w:tc>
      </w:tr>
      <w:tr>
        <w:tblPrEx>
          <w:tblCellMar>
            <w:top w:w="0" w:type="dxa"/>
            <w:left w:w="108" w:type="dxa"/>
            <w:bottom w:w="0" w:type="dxa"/>
            <w:right w:w="108" w:type="dxa"/>
          </w:tblCellMar>
        </w:tblPrEx>
        <w:trPr>
          <w:wBefore w:w="0" w:type="dxa"/>
          <w:trHeight w:val="1499" w:hRule="atLeast"/>
          <w:jc w:val="center"/>
        </w:trPr>
        <w:tc>
          <w:tcPr>
            <w:tcW w:w="1402" w:type="dxa"/>
            <w:tcBorders>
              <w:top w:val="single" w:color="000000" w:sz="4" w:space="0"/>
              <w:left w:val="single" w:color="000000" w:sz="4" w:space="0"/>
              <w:bottom w:val="single" w:color="000000" w:sz="4" w:space="0"/>
              <w:right w:val="single" w:color="000000" w:sz="4" w:space="0"/>
            </w:tcBorders>
            <w:noWrap w:val="0"/>
            <w:vAlign w:val="center"/>
          </w:tcPr>
          <w:p>
            <w:pPr>
              <w:spacing w:line="480" w:lineRule="exact"/>
              <w:jc w:val="center"/>
              <w:rPr>
                <w:rFonts w:ascii="仿宋_GB2312" w:eastAsia="仿宋_GB2312" w:cs="Times New Roman"/>
                <w:kern w:val="0"/>
                <w:sz w:val="28"/>
                <w:szCs w:val="28"/>
              </w:rPr>
            </w:pPr>
            <w:r>
              <w:rPr>
                <w:rFonts w:hint="eastAsia" w:ascii="仿宋_GB2312" w:hAnsi="宋体" w:eastAsia="仿宋_GB2312" w:cs="Times New Roman"/>
                <w:kern w:val="0"/>
                <w:sz w:val="28"/>
                <w:szCs w:val="28"/>
              </w:rPr>
              <w:t>评委</w:t>
            </w:r>
          </w:p>
          <w:p>
            <w:pPr>
              <w:spacing w:line="480" w:lineRule="exact"/>
              <w:jc w:val="center"/>
              <w:rPr>
                <w:rFonts w:ascii="仿宋_GB2312" w:eastAsia="仿宋_GB2312" w:cs="Times New Roman"/>
                <w:kern w:val="0"/>
                <w:sz w:val="28"/>
                <w:szCs w:val="28"/>
              </w:rPr>
            </w:pPr>
            <w:r>
              <w:rPr>
                <w:rFonts w:hint="eastAsia" w:ascii="仿宋_GB2312" w:hAnsi="宋体" w:eastAsia="仿宋_GB2312" w:cs="Times New Roman"/>
                <w:kern w:val="0"/>
                <w:sz w:val="28"/>
                <w:szCs w:val="28"/>
              </w:rPr>
              <w:t>签名</w:t>
            </w:r>
          </w:p>
        </w:tc>
        <w:tc>
          <w:tcPr>
            <w:tcW w:w="5669" w:type="dxa"/>
            <w:tcBorders>
              <w:top w:val="single" w:color="000000" w:sz="4" w:space="0"/>
              <w:left w:val="nil"/>
              <w:bottom w:val="single" w:color="000000" w:sz="4" w:space="0"/>
              <w:right w:val="single" w:color="000000" w:sz="4" w:space="0"/>
            </w:tcBorders>
            <w:noWrap w:val="0"/>
            <w:vAlign w:val="center"/>
          </w:tcPr>
          <w:p>
            <w:pPr>
              <w:spacing w:line="480" w:lineRule="exact"/>
              <w:jc w:val="center"/>
              <w:rPr>
                <w:rFonts w:ascii="仿宋_GB2312" w:eastAsia="仿宋_GB2312" w:cs="Times New Roman"/>
                <w:kern w:val="0"/>
                <w:sz w:val="28"/>
                <w:szCs w:val="28"/>
              </w:rPr>
            </w:pPr>
          </w:p>
        </w:tc>
        <w:tc>
          <w:tcPr>
            <w:tcW w:w="889" w:type="dxa"/>
            <w:tcBorders>
              <w:top w:val="single" w:color="000000" w:sz="4" w:space="0"/>
              <w:left w:val="nil"/>
              <w:bottom w:val="single" w:color="000000" w:sz="4" w:space="0"/>
              <w:right w:val="single" w:color="000000" w:sz="4" w:space="0"/>
            </w:tcBorders>
            <w:noWrap w:val="0"/>
            <w:vAlign w:val="center"/>
          </w:tcPr>
          <w:p>
            <w:pPr>
              <w:spacing w:line="480" w:lineRule="exact"/>
              <w:jc w:val="center"/>
              <w:rPr>
                <w:rFonts w:ascii="仿宋_GB2312" w:eastAsia="仿宋_GB2312" w:cs="Times New Roman"/>
                <w:kern w:val="0"/>
                <w:sz w:val="28"/>
                <w:szCs w:val="28"/>
              </w:rPr>
            </w:pPr>
            <w:r>
              <w:rPr>
                <w:rFonts w:hint="eastAsia" w:ascii="仿宋_GB2312" w:hAnsi="宋体" w:eastAsia="仿宋_GB2312" w:cs="Times New Roman"/>
                <w:kern w:val="0"/>
                <w:sz w:val="28"/>
                <w:szCs w:val="28"/>
              </w:rPr>
              <w:t>合计得分</w:t>
            </w:r>
          </w:p>
        </w:tc>
        <w:tc>
          <w:tcPr>
            <w:tcW w:w="890" w:type="dxa"/>
            <w:tcBorders>
              <w:top w:val="single" w:color="000000" w:sz="4" w:space="0"/>
              <w:left w:val="nil"/>
              <w:bottom w:val="single" w:color="000000" w:sz="4" w:space="0"/>
              <w:right w:val="single" w:color="000000" w:sz="4" w:space="0"/>
            </w:tcBorders>
            <w:noWrap w:val="0"/>
            <w:vAlign w:val="center"/>
          </w:tcPr>
          <w:p>
            <w:pPr>
              <w:spacing w:line="480" w:lineRule="exact"/>
              <w:jc w:val="left"/>
              <w:rPr>
                <w:rFonts w:ascii="仿宋_GB2312" w:eastAsia="仿宋_GB2312" w:cs="Times New Roman"/>
                <w:kern w:val="0"/>
                <w:sz w:val="28"/>
                <w:szCs w:val="28"/>
              </w:rPr>
            </w:pPr>
          </w:p>
        </w:tc>
      </w:tr>
    </w:tbl>
    <w:p>
      <w:pPr>
        <w:spacing w:line="540" w:lineRule="exact"/>
        <w:rPr>
          <w:rFonts w:ascii="方正小标宋简体" w:eastAsia="方正小标宋简体" w:cs="Times New Roman"/>
          <w:sz w:val="30"/>
          <w:szCs w:val="30"/>
        </w:rPr>
      </w:pPr>
      <w:r>
        <w:rPr>
          <w:rFonts w:hint="eastAsia" w:ascii="黑体" w:hAnsi="宋体" w:eastAsia="黑体" w:cs="黑体"/>
          <w:kern w:val="0"/>
          <w:sz w:val="28"/>
          <w:szCs w:val="28"/>
        </w:rPr>
        <w:t>注：</w:t>
      </w:r>
      <w:r>
        <w:rPr>
          <w:rFonts w:hint="eastAsia" w:ascii="楷体_GB2312" w:hAnsi="宋体" w:eastAsia="楷体_GB2312" w:cs="楷体_GB2312"/>
          <w:kern w:val="0"/>
          <w:sz w:val="28"/>
          <w:szCs w:val="28"/>
        </w:rPr>
        <w:t>评委评分可保留小数点后两位。</w:t>
      </w:r>
    </w:p>
    <w:p>
      <w:pPr>
        <w:spacing w:line="540" w:lineRule="exact"/>
        <w:ind w:firstLine="600" w:firstLineChars="200"/>
        <w:rPr>
          <w:rFonts w:ascii="方正小标宋简体" w:eastAsia="方正小标宋简体" w:cs="Times New Roman"/>
          <w:sz w:val="30"/>
          <w:szCs w:val="30"/>
        </w:rPr>
      </w:pPr>
    </w:p>
    <w:p>
      <w:pPr>
        <w:spacing w:line="540" w:lineRule="exact"/>
        <w:ind w:firstLine="600" w:firstLineChars="200"/>
        <w:rPr>
          <w:rFonts w:ascii="方正小标宋简体" w:eastAsia="方正小标宋简体" w:cs="Times New Roman"/>
          <w:sz w:val="30"/>
          <w:szCs w:val="30"/>
        </w:rPr>
      </w:pPr>
    </w:p>
    <w:p>
      <w:pPr>
        <w:spacing w:line="900" w:lineRule="exact"/>
        <w:ind w:firstLine="600" w:firstLineChars="200"/>
        <w:rPr>
          <w:rFonts w:ascii="方正小标宋简体" w:eastAsia="方正小标宋简体" w:cs="Times New Roman"/>
          <w:sz w:val="30"/>
          <w:szCs w:val="30"/>
        </w:rPr>
      </w:pPr>
    </w:p>
    <w:p>
      <w:pPr>
        <w:widowControl/>
        <w:jc w:val="left"/>
        <w:rPr>
          <w:rFonts w:ascii="黑体" w:hAnsi="黑体" w:eastAsia="黑体" w:cs="黑体"/>
          <w:kern w:val="0"/>
          <w:sz w:val="28"/>
          <w:szCs w:val="28"/>
        </w:rPr>
      </w:pPr>
      <w:r>
        <w:rPr>
          <w:rFonts w:ascii="黑体" w:hAnsi="黑体" w:eastAsia="黑体" w:cs="黑体"/>
          <w:kern w:val="0"/>
          <w:sz w:val="28"/>
          <w:szCs w:val="28"/>
        </w:rPr>
        <w:br w:type="page"/>
      </w:r>
    </w:p>
    <w:p>
      <w:pPr>
        <w:rPr>
          <w:rFonts w:ascii="黑体" w:hAnsi="黑体" w:eastAsia="黑体" w:cs="黑体"/>
          <w:kern w:val="0"/>
          <w:sz w:val="28"/>
          <w:szCs w:val="28"/>
        </w:rPr>
      </w:pPr>
      <w:r>
        <w:rPr>
          <w:rFonts w:hint="eastAsia" w:ascii="黑体" w:hAnsi="黑体" w:eastAsia="黑体" w:cs="黑体"/>
          <w:kern w:val="0"/>
          <w:sz w:val="28"/>
          <w:szCs w:val="28"/>
        </w:rPr>
        <w:t>附件</w:t>
      </w:r>
      <w:r>
        <w:rPr>
          <w:rFonts w:ascii="黑体" w:hAnsi="黑体" w:eastAsia="黑体" w:cs="黑体"/>
          <w:kern w:val="0"/>
          <w:sz w:val="28"/>
          <w:szCs w:val="28"/>
        </w:rPr>
        <w:t>2-3</w:t>
      </w:r>
    </w:p>
    <w:p>
      <w:pPr>
        <w:spacing w:line="400" w:lineRule="exact"/>
        <w:rPr>
          <w:rFonts w:ascii="方正小标宋简体" w:eastAsia="方正小标宋简体" w:cs="Times New Roman"/>
          <w:kern w:val="0"/>
          <w:sz w:val="38"/>
          <w:szCs w:val="38"/>
        </w:rPr>
      </w:pPr>
    </w:p>
    <w:p>
      <w:pPr>
        <w:snapToGrid w:val="0"/>
        <w:spacing w:line="560" w:lineRule="exact"/>
        <w:jc w:val="center"/>
        <w:rPr>
          <w:rFonts w:ascii="方正小标宋简体" w:hAnsi="华文中宋" w:eastAsia="方正小标宋简体" w:cs="Times New Roman"/>
          <w:kern w:val="0"/>
          <w:sz w:val="38"/>
          <w:szCs w:val="38"/>
        </w:rPr>
      </w:pPr>
      <w:r>
        <w:rPr>
          <w:rFonts w:hint="eastAsia" w:ascii="方正小标宋简体" w:hAnsi="华文中宋" w:eastAsia="方正小标宋简体" w:cs="方正小标宋简体"/>
          <w:kern w:val="0"/>
          <w:sz w:val="38"/>
          <w:szCs w:val="38"/>
        </w:rPr>
        <w:t>上海电力大学第十届青年教师教学竞赛决赛</w:t>
      </w:r>
    </w:p>
    <w:p>
      <w:pPr>
        <w:snapToGrid w:val="0"/>
        <w:spacing w:line="560" w:lineRule="exact"/>
        <w:jc w:val="center"/>
        <w:rPr>
          <w:rFonts w:ascii="方正小标宋简体" w:hAnsi="华文中宋" w:eastAsia="方正小标宋简体" w:cs="Times New Roman"/>
          <w:kern w:val="0"/>
          <w:sz w:val="38"/>
          <w:szCs w:val="38"/>
        </w:rPr>
      </w:pPr>
      <w:r>
        <w:rPr>
          <w:rFonts w:hint="eastAsia" w:ascii="方正小标宋简体" w:hAnsi="华文中宋" w:eastAsia="方正小标宋简体" w:cs="方正小标宋简体"/>
          <w:kern w:val="0"/>
          <w:sz w:val="38"/>
          <w:szCs w:val="38"/>
        </w:rPr>
        <w:t>课堂教学评分表</w:t>
      </w:r>
    </w:p>
    <w:p>
      <w:pPr>
        <w:snapToGrid w:val="0"/>
        <w:jc w:val="center"/>
        <w:rPr>
          <w:rFonts w:ascii="华文中宋" w:hAnsi="华文中宋" w:eastAsia="华文中宋" w:cs="Times New Roman"/>
          <w:kern w:val="0"/>
          <w:sz w:val="36"/>
          <w:szCs w:val="36"/>
        </w:rPr>
      </w:pPr>
    </w:p>
    <w:p>
      <w:pPr>
        <w:widowControl/>
        <w:spacing w:line="400" w:lineRule="atLeast"/>
        <w:rPr>
          <w:rFonts w:ascii="仿宋_GB2312" w:hAnsi="宋体" w:eastAsia="仿宋_GB2312" w:cs="仿宋_GB2312"/>
          <w:kern w:val="0"/>
          <w:sz w:val="28"/>
          <w:szCs w:val="28"/>
        </w:rPr>
      </w:pPr>
      <w:r>
        <w:rPr>
          <w:rFonts w:hint="eastAsia" w:ascii="仿宋_GB2312" w:hAnsi="宋体" w:eastAsia="仿宋_GB2312" w:cs="仿宋_GB2312"/>
          <w:kern w:val="0"/>
          <w:sz w:val="28"/>
          <w:szCs w:val="28"/>
        </w:rPr>
        <w:t>选手编号</w:t>
      </w:r>
      <w:r>
        <w:rPr>
          <w:rFonts w:ascii="仿宋_GB2312" w:hAnsi="宋体" w:eastAsia="仿宋_GB2312" w:cs="仿宋_GB2312"/>
          <w:kern w:val="0"/>
          <w:sz w:val="28"/>
          <w:szCs w:val="28"/>
        </w:rPr>
        <w:t>:</w:t>
      </w:r>
    </w:p>
    <w:tbl>
      <w:tblPr>
        <w:tblStyle w:val="4"/>
        <w:tblW w:w="0" w:type="auto"/>
        <w:jc w:val="center"/>
        <w:tblLayout w:type="fixed"/>
        <w:tblCellMar>
          <w:top w:w="0" w:type="dxa"/>
          <w:left w:w="108" w:type="dxa"/>
          <w:bottom w:w="0" w:type="dxa"/>
          <w:right w:w="108" w:type="dxa"/>
        </w:tblCellMar>
      </w:tblPr>
      <w:tblGrid>
        <w:gridCol w:w="1165"/>
        <w:gridCol w:w="1134"/>
        <w:gridCol w:w="5072"/>
        <w:gridCol w:w="851"/>
        <w:gridCol w:w="852"/>
      </w:tblGrid>
      <w:tr>
        <w:tblPrEx>
          <w:tblCellMar>
            <w:top w:w="0" w:type="dxa"/>
            <w:left w:w="108" w:type="dxa"/>
            <w:bottom w:w="0" w:type="dxa"/>
            <w:right w:w="108" w:type="dxa"/>
          </w:tblCellMar>
        </w:tblPrEx>
        <w:trPr>
          <w:wBefore w:w="0" w:type="dxa"/>
          <w:trHeight w:val="794" w:hRule="atLeast"/>
          <w:jc w:val="center"/>
        </w:trPr>
        <w:tc>
          <w:tcPr>
            <w:tcW w:w="116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eastAsia="黑体" w:cs="Times New Roman"/>
                <w:kern w:val="0"/>
                <w:sz w:val="24"/>
                <w:szCs w:val="24"/>
              </w:rPr>
            </w:pPr>
            <w:r>
              <w:rPr>
                <w:rFonts w:hint="eastAsia" w:ascii="黑体" w:hAnsi="宋体" w:eastAsia="黑体" w:cs="Times New Roman"/>
                <w:kern w:val="0"/>
                <w:sz w:val="24"/>
                <w:szCs w:val="24"/>
              </w:rPr>
              <w:t>项目</w:t>
            </w:r>
          </w:p>
        </w:tc>
        <w:tc>
          <w:tcPr>
            <w:tcW w:w="6206" w:type="dxa"/>
            <w:gridSpan w:val="2"/>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黑体" w:eastAsia="黑体" w:cs="Times New Roman"/>
                <w:kern w:val="0"/>
                <w:sz w:val="24"/>
                <w:szCs w:val="24"/>
              </w:rPr>
            </w:pPr>
            <w:r>
              <w:rPr>
                <w:rFonts w:hint="eastAsia" w:ascii="黑体" w:hAnsi="宋体" w:eastAsia="黑体" w:cs="Times New Roman"/>
                <w:kern w:val="0"/>
                <w:sz w:val="24"/>
                <w:szCs w:val="24"/>
              </w:rPr>
              <w:t>评测要求</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黑体" w:eastAsia="黑体" w:cs="Times New Roman"/>
                <w:kern w:val="0"/>
                <w:sz w:val="24"/>
                <w:szCs w:val="24"/>
              </w:rPr>
            </w:pPr>
            <w:r>
              <w:rPr>
                <w:rFonts w:hint="eastAsia" w:ascii="黑体" w:hAnsi="宋体" w:eastAsia="黑体" w:cs="Times New Roman"/>
                <w:kern w:val="0"/>
                <w:sz w:val="24"/>
                <w:szCs w:val="24"/>
              </w:rPr>
              <w:t>分值</w:t>
            </w:r>
          </w:p>
        </w:tc>
        <w:tc>
          <w:tcPr>
            <w:tcW w:w="852"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黑体" w:eastAsia="黑体" w:cs="Times New Roman"/>
                <w:kern w:val="0"/>
                <w:sz w:val="24"/>
                <w:szCs w:val="24"/>
              </w:rPr>
            </w:pPr>
            <w:r>
              <w:rPr>
                <w:rFonts w:hint="eastAsia" w:ascii="黑体" w:hAnsi="宋体" w:eastAsia="黑体" w:cs="Times New Roman"/>
                <w:kern w:val="0"/>
                <w:sz w:val="24"/>
                <w:szCs w:val="24"/>
              </w:rPr>
              <w:t xml:space="preserve">得分 </w:t>
            </w:r>
          </w:p>
        </w:tc>
      </w:tr>
      <w:tr>
        <w:tblPrEx>
          <w:tblCellMar>
            <w:top w:w="0" w:type="dxa"/>
            <w:left w:w="108" w:type="dxa"/>
            <w:bottom w:w="0" w:type="dxa"/>
            <w:right w:w="108" w:type="dxa"/>
          </w:tblCellMar>
        </w:tblPrEx>
        <w:trPr>
          <w:wBefore w:w="0" w:type="dxa"/>
          <w:trHeight w:val="425" w:hRule="atLeast"/>
          <w:jc w:val="center"/>
        </w:trPr>
        <w:tc>
          <w:tcPr>
            <w:tcW w:w="1165" w:type="dxa"/>
            <w:vMerge w:val="restart"/>
            <w:tcBorders>
              <w:top w:val="nil"/>
              <w:left w:val="single" w:color="000000" w:sz="4" w:space="0"/>
              <w:bottom w:val="single" w:color="000000" w:sz="4" w:space="0"/>
              <w:right w:val="single" w:color="000000" w:sz="4" w:space="0"/>
            </w:tcBorders>
            <w:noWrap w:val="0"/>
            <w:vAlign w:val="center"/>
          </w:tcPr>
          <w:p>
            <w:pPr>
              <w:spacing w:line="3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课堂</w:t>
            </w:r>
          </w:p>
          <w:p>
            <w:pPr>
              <w:spacing w:line="3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教学</w:t>
            </w:r>
          </w:p>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（80分）</w:t>
            </w:r>
          </w:p>
        </w:tc>
        <w:tc>
          <w:tcPr>
            <w:tcW w:w="1134" w:type="dxa"/>
            <w:vMerge w:val="restart"/>
            <w:tcBorders>
              <w:top w:val="nil"/>
              <w:left w:val="nil"/>
              <w:bottom w:val="single" w:color="000000" w:sz="4" w:space="0"/>
              <w:right w:val="single" w:color="000000" w:sz="4" w:space="0"/>
            </w:tcBorders>
            <w:noWrap w:val="0"/>
            <w:vAlign w:val="center"/>
          </w:tcPr>
          <w:p>
            <w:pPr>
              <w:spacing w:line="3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教学</w:t>
            </w:r>
          </w:p>
          <w:p>
            <w:pPr>
              <w:spacing w:line="3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内容</w:t>
            </w:r>
          </w:p>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（32分）</w:t>
            </w:r>
          </w:p>
        </w:tc>
        <w:tc>
          <w:tcPr>
            <w:tcW w:w="5072"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eastAsia="仿宋_GB2312" w:cs="Times New Roman"/>
                <w:kern w:val="0"/>
                <w:sz w:val="24"/>
                <w:szCs w:val="24"/>
              </w:rPr>
            </w:pPr>
            <w:r>
              <w:rPr>
                <w:rFonts w:hint="eastAsia" w:ascii="仿宋_GB2312" w:hAnsi="宋体" w:eastAsia="仿宋_GB2312" w:cs="Times New Roman"/>
                <w:kern w:val="0"/>
                <w:sz w:val="24"/>
                <w:szCs w:val="24"/>
              </w:rPr>
              <w:t>理论联系实际，符合学生的特点</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8</w:t>
            </w:r>
          </w:p>
        </w:tc>
        <w:tc>
          <w:tcPr>
            <w:tcW w:w="852" w:type="dxa"/>
            <w:vMerge w:val="restart"/>
            <w:tcBorders>
              <w:top w:val="single" w:color="000000" w:sz="4" w:space="0"/>
              <w:left w:val="nil"/>
              <w:bottom w:val="single" w:color="000000" w:sz="4" w:space="0"/>
              <w:right w:val="single" w:color="000000" w:sz="4" w:space="0"/>
            </w:tcBorders>
            <w:noWrap w:val="0"/>
            <w:vAlign w:val="center"/>
          </w:tcPr>
          <w:p>
            <w:pPr>
              <w:spacing w:line="300" w:lineRule="exact"/>
              <w:jc w:val="left"/>
              <w:rPr>
                <w:rFonts w:ascii="仿宋_GB2312" w:eastAsia="仿宋_GB2312" w:cs="Times New Roman"/>
                <w:kern w:val="0"/>
                <w:sz w:val="24"/>
                <w:szCs w:val="24"/>
              </w:rPr>
            </w:pPr>
          </w:p>
          <w:p>
            <w:pPr>
              <w:spacing w:line="300" w:lineRule="exact"/>
              <w:jc w:val="left"/>
              <w:rPr>
                <w:rFonts w:ascii="仿宋_GB2312" w:eastAsia="仿宋_GB2312" w:cs="Times New Roman"/>
                <w:kern w:val="0"/>
                <w:sz w:val="24"/>
                <w:szCs w:val="24"/>
              </w:rPr>
            </w:pPr>
          </w:p>
          <w:p>
            <w:pPr>
              <w:spacing w:line="300" w:lineRule="exact"/>
              <w:jc w:val="left"/>
              <w:rPr>
                <w:rFonts w:ascii="仿宋_GB2312" w:eastAsia="仿宋_GB2312" w:cs="Times New Roman"/>
                <w:kern w:val="0"/>
                <w:sz w:val="24"/>
                <w:szCs w:val="24"/>
              </w:rPr>
            </w:pPr>
            <w:r>
              <w:rPr>
                <w:rFonts w:hint="eastAsia" w:ascii="仿宋_GB2312" w:hAnsi="宋体" w:eastAsia="仿宋_GB2312" w:cs="Times New Roman"/>
                <w:kern w:val="0"/>
                <w:sz w:val="24"/>
                <w:szCs w:val="24"/>
              </w:rPr>
              <w:t>　</w:t>
            </w:r>
          </w:p>
        </w:tc>
      </w:tr>
      <w:tr>
        <w:tblPrEx>
          <w:tblCellMar>
            <w:top w:w="0" w:type="dxa"/>
            <w:left w:w="108" w:type="dxa"/>
            <w:bottom w:w="0" w:type="dxa"/>
            <w:right w:w="108" w:type="dxa"/>
          </w:tblCellMar>
        </w:tblPrEx>
        <w:trPr>
          <w:wBefore w:w="0" w:type="dxa"/>
          <w:trHeight w:val="398" w:hRule="atLeast"/>
          <w:jc w:val="center"/>
        </w:trPr>
        <w:tc>
          <w:tcPr>
            <w:tcW w:w="11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eastAsia="仿宋_GB2312" w:cs="Times New Roman"/>
                <w:kern w:val="0"/>
                <w:sz w:val="24"/>
                <w:szCs w:val="24"/>
              </w:rPr>
            </w:pPr>
            <w:r>
              <w:rPr>
                <w:rFonts w:hint="eastAsia" w:ascii="仿宋_GB2312" w:hAnsi="宋体" w:eastAsia="仿宋_GB2312" w:cs="Times New Roman"/>
                <w:kern w:val="0"/>
                <w:sz w:val="24"/>
                <w:szCs w:val="24"/>
              </w:rPr>
              <w:t>注重学术性，内容充实，信息量大，渗透专业思想，为教学目标服务</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10</w:t>
            </w:r>
          </w:p>
        </w:tc>
        <w:tc>
          <w:tcPr>
            <w:tcW w:w="85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r>
      <w:tr>
        <w:tblPrEx>
          <w:tblCellMar>
            <w:top w:w="0" w:type="dxa"/>
            <w:left w:w="108" w:type="dxa"/>
            <w:bottom w:w="0" w:type="dxa"/>
            <w:right w:w="108" w:type="dxa"/>
          </w:tblCellMar>
        </w:tblPrEx>
        <w:trPr>
          <w:wBefore w:w="0" w:type="dxa"/>
          <w:trHeight w:val="425" w:hRule="atLeast"/>
          <w:jc w:val="center"/>
        </w:trPr>
        <w:tc>
          <w:tcPr>
            <w:tcW w:w="11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eastAsia="仿宋_GB2312" w:cs="Times New Roman"/>
                <w:kern w:val="0"/>
                <w:sz w:val="24"/>
                <w:szCs w:val="24"/>
              </w:rPr>
            </w:pPr>
            <w:r>
              <w:rPr>
                <w:rFonts w:hint="eastAsia" w:ascii="仿宋_GB2312" w:hAnsi="宋体" w:eastAsia="仿宋_GB2312" w:cs="Times New Roman"/>
                <w:kern w:val="0"/>
                <w:sz w:val="24"/>
                <w:szCs w:val="24"/>
              </w:rPr>
              <w:t>反映或联系学科发展新思想、新概念、新成果</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3</w:t>
            </w:r>
          </w:p>
        </w:tc>
        <w:tc>
          <w:tcPr>
            <w:tcW w:w="85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r>
      <w:tr>
        <w:tblPrEx>
          <w:tblCellMar>
            <w:top w:w="0" w:type="dxa"/>
            <w:left w:w="108" w:type="dxa"/>
            <w:bottom w:w="0" w:type="dxa"/>
            <w:right w:w="108" w:type="dxa"/>
          </w:tblCellMar>
        </w:tblPrEx>
        <w:trPr>
          <w:wBefore w:w="0" w:type="dxa"/>
          <w:trHeight w:val="425" w:hRule="atLeast"/>
          <w:jc w:val="center"/>
        </w:trPr>
        <w:tc>
          <w:tcPr>
            <w:tcW w:w="11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eastAsia="仿宋_GB2312" w:cs="Times New Roman"/>
                <w:spacing w:val="-16"/>
                <w:kern w:val="0"/>
                <w:sz w:val="24"/>
                <w:szCs w:val="24"/>
              </w:rPr>
            </w:pPr>
            <w:r>
              <w:rPr>
                <w:rFonts w:hint="eastAsia" w:ascii="仿宋_GB2312" w:hAnsi="宋体" w:eastAsia="仿宋_GB2312" w:cs="Times New Roman"/>
                <w:spacing w:val="-16"/>
                <w:kern w:val="0"/>
                <w:sz w:val="24"/>
                <w:szCs w:val="24"/>
              </w:rPr>
              <w:t>重点突出，条理清楚，内容承前启后，循序渐进</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11</w:t>
            </w:r>
          </w:p>
        </w:tc>
        <w:tc>
          <w:tcPr>
            <w:tcW w:w="852" w:type="dxa"/>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r>
      <w:tr>
        <w:tblPrEx>
          <w:tblCellMar>
            <w:top w:w="0" w:type="dxa"/>
            <w:left w:w="108" w:type="dxa"/>
            <w:bottom w:w="0" w:type="dxa"/>
            <w:right w:w="108" w:type="dxa"/>
          </w:tblCellMar>
        </w:tblPrEx>
        <w:trPr>
          <w:wBefore w:w="0" w:type="dxa"/>
          <w:trHeight w:val="680" w:hRule="atLeast"/>
          <w:jc w:val="center"/>
        </w:trPr>
        <w:tc>
          <w:tcPr>
            <w:tcW w:w="11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1134" w:type="dxa"/>
            <w:vMerge w:val="restart"/>
            <w:tcBorders>
              <w:top w:val="nil"/>
              <w:left w:val="nil"/>
              <w:bottom w:val="single" w:color="000000" w:sz="4" w:space="0"/>
              <w:right w:val="single" w:color="000000" w:sz="4" w:space="0"/>
            </w:tcBorders>
            <w:noWrap w:val="0"/>
            <w:vAlign w:val="center"/>
          </w:tcPr>
          <w:p>
            <w:pPr>
              <w:spacing w:line="3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教学</w:t>
            </w:r>
          </w:p>
          <w:p>
            <w:pPr>
              <w:spacing w:line="3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组织</w:t>
            </w:r>
          </w:p>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（32分）</w:t>
            </w:r>
          </w:p>
        </w:tc>
        <w:tc>
          <w:tcPr>
            <w:tcW w:w="5072"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eastAsia="仿宋_GB2312" w:cs="Times New Roman"/>
                <w:kern w:val="0"/>
                <w:sz w:val="24"/>
                <w:szCs w:val="24"/>
              </w:rPr>
            </w:pPr>
            <w:r>
              <w:rPr>
                <w:rFonts w:hint="eastAsia" w:ascii="仿宋_GB2312" w:hAnsi="宋体" w:eastAsia="仿宋_GB2312" w:cs="Times New Roman"/>
                <w:kern w:val="0"/>
                <w:sz w:val="24"/>
                <w:szCs w:val="24"/>
              </w:rPr>
              <w:t>教学过程安排合理，方法运用灵活、恰当，教学设计方案体现完整</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11</w:t>
            </w:r>
          </w:p>
        </w:tc>
        <w:tc>
          <w:tcPr>
            <w:tcW w:w="852" w:type="dxa"/>
            <w:vMerge w:val="restart"/>
            <w:tcBorders>
              <w:top w:val="nil"/>
              <w:left w:val="nil"/>
              <w:bottom w:val="single" w:color="000000" w:sz="4" w:space="0"/>
              <w:right w:val="single" w:color="000000" w:sz="4" w:space="0"/>
            </w:tcBorders>
            <w:noWrap w:val="0"/>
            <w:vAlign w:val="center"/>
          </w:tcPr>
          <w:p>
            <w:pPr>
              <w:spacing w:line="300" w:lineRule="exact"/>
              <w:jc w:val="left"/>
              <w:rPr>
                <w:rFonts w:ascii="仿宋_GB2312" w:eastAsia="仿宋_GB2312" w:cs="Times New Roman"/>
                <w:kern w:val="0"/>
                <w:sz w:val="24"/>
                <w:szCs w:val="24"/>
              </w:rPr>
            </w:pPr>
            <w:r>
              <w:rPr>
                <w:rFonts w:hint="eastAsia" w:ascii="仿宋_GB2312" w:hAnsi="宋体" w:eastAsia="仿宋_GB2312" w:cs="Times New Roman"/>
                <w:kern w:val="0"/>
                <w:sz w:val="24"/>
                <w:szCs w:val="24"/>
              </w:rPr>
              <w:t>　</w:t>
            </w:r>
          </w:p>
          <w:p>
            <w:pPr>
              <w:spacing w:line="300" w:lineRule="exact"/>
              <w:jc w:val="left"/>
              <w:rPr>
                <w:rFonts w:ascii="仿宋_GB2312" w:eastAsia="仿宋_GB2312" w:cs="Times New Roman"/>
                <w:kern w:val="0"/>
                <w:sz w:val="24"/>
                <w:szCs w:val="24"/>
              </w:rPr>
            </w:pPr>
            <w:r>
              <w:rPr>
                <w:rFonts w:hint="eastAsia" w:ascii="仿宋_GB2312" w:hAnsi="宋体" w:eastAsia="仿宋_GB2312" w:cs="Times New Roman"/>
                <w:kern w:val="0"/>
                <w:sz w:val="24"/>
                <w:szCs w:val="24"/>
              </w:rPr>
              <w:t>　</w:t>
            </w:r>
          </w:p>
        </w:tc>
      </w:tr>
      <w:tr>
        <w:tblPrEx>
          <w:tblCellMar>
            <w:top w:w="0" w:type="dxa"/>
            <w:left w:w="108" w:type="dxa"/>
            <w:bottom w:w="0" w:type="dxa"/>
            <w:right w:w="108" w:type="dxa"/>
          </w:tblCellMar>
        </w:tblPrEx>
        <w:trPr>
          <w:wBefore w:w="0" w:type="dxa"/>
          <w:trHeight w:val="410" w:hRule="atLeast"/>
          <w:jc w:val="center"/>
        </w:trPr>
        <w:tc>
          <w:tcPr>
            <w:tcW w:w="11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eastAsia="仿宋_GB2312" w:cs="Times New Roman"/>
                <w:kern w:val="0"/>
                <w:sz w:val="24"/>
                <w:szCs w:val="24"/>
              </w:rPr>
            </w:pPr>
            <w:r>
              <w:rPr>
                <w:rFonts w:hint="eastAsia" w:ascii="仿宋_GB2312" w:hAnsi="宋体" w:eastAsia="仿宋_GB2312" w:cs="Times New Roman"/>
                <w:kern w:val="0"/>
                <w:sz w:val="24"/>
                <w:szCs w:val="24"/>
              </w:rPr>
              <w:t>启发性强，能有效调动学生思维和学习积极性</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11</w:t>
            </w:r>
          </w:p>
        </w:tc>
        <w:tc>
          <w:tcPr>
            <w:tcW w:w="852"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r>
      <w:tr>
        <w:tblPrEx>
          <w:tblCellMar>
            <w:top w:w="0" w:type="dxa"/>
            <w:left w:w="108" w:type="dxa"/>
            <w:bottom w:w="0" w:type="dxa"/>
            <w:right w:w="108" w:type="dxa"/>
          </w:tblCellMar>
        </w:tblPrEx>
        <w:trPr>
          <w:wBefore w:w="0" w:type="dxa"/>
          <w:trHeight w:val="410" w:hRule="atLeast"/>
          <w:jc w:val="center"/>
        </w:trPr>
        <w:tc>
          <w:tcPr>
            <w:tcW w:w="11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eastAsia="仿宋_GB2312" w:cs="Times New Roman"/>
                <w:kern w:val="0"/>
                <w:sz w:val="24"/>
                <w:szCs w:val="24"/>
              </w:rPr>
            </w:pPr>
            <w:r>
              <w:rPr>
                <w:rFonts w:hint="eastAsia" w:ascii="仿宋_GB2312" w:hAnsi="宋体" w:eastAsia="仿宋_GB2312" w:cs="Times New Roman"/>
                <w:kern w:val="0"/>
                <w:sz w:val="24"/>
                <w:szCs w:val="24"/>
              </w:rPr>
              <w:t>教学时间安排合理，课堂应变能力强</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3</w:t>
            </w:r>
          </w:p>
        </w:tc>
        <w:tc>
          <w:tcPr>
            <w:tcW w:w="852" w:type="dxa"/>
            <w:tcBorders>
              <w:top w:val="single" w:color="000000" w:sz="4" w:space="0"/>
              <w:left w:val="nil"/>
              <w:bottom w:val="single" w:color="000000" w:sz="4" w:space="0"/>
              <w:right w:val="single" w:color="000000" w:sz="4" w:space="0"/>
            </w:tcBorders>
            <w:noWrap w:val="0"/>
            <w:vAlign w:val="center"/>
          </w:tcPr>
          <w:p>
            <w:pPr>
              <w:spacing w:line="300" w:lineRule="exact"/>
              <w:jc w:val="left"/>
              <w:rPr>
                <w:rFonts w:ascii="仿宋_GB2312" w:eastAsia="仿宋_GB2312" w:cs="Times New Roman"/>
                <w:kern w:val="0"/>
                <w:sz w:val="24"/>
                <w:szCs w:val="24"/>
              </w:rPr>
            </w:pPr>
          </w:p>
        </w:tc>
      </w:tr>
      <w:tr>
        <w:tblPrEx>
          <w:tblCellMar>
            <w:top w:w="0" w:type="dxa"/>
            <w:left w:w="108" w:type="dxa"/>
            <w:bottom w:w="0" w:type="dxa"/>
            <w:right w:w="108" w:type="dxa"/>
          </w:tblCellMar>
        </w:tblPrEx>
        <w:trPr>
          <w:wBefore w:w="0" w:type="dxa"/>
          <w:trHeight w:val="410" w:hRule="atLeast"/>
          <w:jc w:val="center"/>
        </w:trPr>
        <w:tc>
          <w:tcPr>
            <w:tcW w:w="11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eastAsia="仿宋_GB2312" w:cs="Times New Roman"/>
                <w:kern w:val="0"/>
                <w:sz w:val="24"/>
                <w:szCs w:val="24"/>
              </w:rPr>
            </w:pPr>
            <w:r>
              <w:rPr>
                <w:rFonts w:hint="eastAsia" w:ascii="仿宋_GB2312" w:hAnsi="宋体" w:eastAsia="仿宋_GB2312" w:cs="Times New Roman"/>
                <w:kern w:val="0"/>
                <w:sz w:val="24"/>
                <w:szCs w:val="24"/>
              </w:rPr>
              <w:t>熟练、有效地运用多媒体等现代教学手段</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4</w:t>
            </w:r>
          </w:p>
        </w:tc>
        <w:tc>
          <w:tcPr>
            <w:tcW w:w="852" w:type="dxa"/>
            <w:tcBorders>
              <w:top w:val="single" w:color="000000" w:sz="4" w:space="0"/>
              <w:left w:val="nil"/>
              <w:bottom w:val="single" w:color="000000" w:sz="4" w:space="0"/>
              <w:right w:val="single" w:color="000000" w:sz="4" w:space="0"/>
            </w:tcBorders>
            <w:noWrap w:val="0"/>
            <w:vAlign w:val="center"/>
          </w:tcPr>
          <w:p>
            <w:pPr>
              <w:spacing w:line="300" w:lineRule="exact"/>
              <w:jc w:val="left"/>
              <w:rPr>
                <w:rFonts w:ascii="仿宋_GB2312" w:eastAsia="仿宋_GB2312" w:cs="Times New Roman"/>
                <w:kern w:val="0"/>
                <w:sz w:val="24"/>
                <w:szCs w:val="24"/>
              </w:rPr>
            </w:pPr>
          </w:p>
        </w:tc>
      </w:tr>
      <w:tr>
        <w:tblPrEx>
          <w:tblCellMar>
            <w:top w:w="0" w:type="dxa"/>
            <w:left w:w="108" w:type="dxa"/>
            <w:bottom w:w="0" w:type="dxa"/>
            <w:right w:w="108" w:type="dxa"/>
          </w:tblCellMar>
        </w:tblPrEx>
        <w:trPr>
          <w:wBefore w:w="0" w:type="dxa"/>
          <w:trHeight w:val="680" w:hRule="atLeast"/>
          <w:jc w:val="center"/>
        </w:trPr>
        <w:tc>
          <w:tcPr>
            <w:tcW w:w="11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hAnsi="宋体" w:eastAsia="仿宋_GB2312" w:cs="Times New Roman"/>
                <w:spacing w:val="-16"/>
                <w:kern w:val="0"/>
                <w:sz w:val="24"/>
                <w:szCs w:val="24"/>
              </w:rPr>
            </w:pPr>
            <w:r>
              <w:rPr>
                <w:rFonts w:hint="eastAsia" w:ascii="仿宋_GB2312" w:hAnsi="宋体" w:eastAsia="仿宋_GB2312" w:cs="Times New Roman"/>
                <w:spacing w:val="-16"/>
                <w:kern w:val="0"/>
                <w:sz w:val="24"/>
                <w:szCs w:val="24"/>
              </w:rPr>
              <w:t>板书设计与教学内容紧密联系、字迹清楚、布局合理、内容繁简得当、用词规范、条理清晰，便于听者记笔记，图表准确，重点、难点突出</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eastAsia="仿宋_GB2312" w:cs="Times New Roman"/>
                <w:b/>
                <w:bCs/>
                <w:kern w:val="0"/>
                <w:sz w:val="24"/>
                <w:szCs w:val="24"/>
              </w:rPr>
            </w:pPr>
            <w:r>
              <w:rPr>
                <w:rFonts w:hint="eastAsia" w:ascii="仿宋_GB2312" w:hAnsi="宋体" w:eastAsia="仿宋_GB2312" w:cs="Times New Roman"/>
                <w:kern w:val="0"/>
                <w:sz w:val="24"/>
                <w:szCs w:val="24"/>
              </w:rPr>
              <w:t>3</w:t>
            </w:r>
          </w:p>
        </w:tc>
        <w:tc>
          <w:tcPr>
            <w:tcW w:w="852" w:type="dxa"/>
            <w:tcBorders>
              <w:top w:val="single" w:color="000000" w:sz="4" w:space="0"/>
              <w:left w:val="nil"/>
              <w:bottom w:val="single" w:color="000000" w:sz="4" w:space="0"/>
              <w:right w:val="single" w:color="000000" w:sz="4" w:space="0"/>
            </w:tcBorders>
            <w:noWrap w:val="0"/>
            <w:vAlign w:val="center"/>
          </w:tcPr>
          <w:p>
            <w:pPr>
              <w:spacing w:line="300" w:lineRule="exact"/>
              <w:jc w:val="left"/>
              <w:rPr>
                <w:rFonts w:ascii="仿宋_GB2312" w:eastAsia="仿宋_GB2312" w:cs="Times New Roman"/>
                <w:kern w:val="0"/>
                <w:sz w:val="24"/>
                <w:szCs w:val="24"/>
              </w:rPr>
            </w:pPr>
          </w:p>
        </w:tc>
      </w:tr>
      <w:tr>
        <w:tblPrEx>
          <w:tblCellMar>
            <w:top w:w="0" w:type="dxa"/>
            <w:left w:w="108" w:type="dxa"/>
            <w:bottom w:w="0" w:type="dxa"/>
            <w:right w:w="108" w:type="dxa"/>
          </w:tblCellMar>
        </w:tblPrEx>
        <w:trPr>
          <w:wBefore w:w="0" w:type="dxa"/>
          <w:trHeight w:val="680" w:hRule="atLeast"/>
          <w:jc w:val="center"/>
        </w:trPr>
        <w:tc>
          <w:tcPr>
            <w:tcW w:w="11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1134" w:type="dxa"/>
            <w:vMerge w:val="restart"/>
            <w:tcBorders>
              <w:top w:val="nil"/>
              <w:left w:val="nil"/>
              <w:bottom w:val="single" w:color="000000" w:sz="4" w:space="0"/>
              <w:right w:val="single" w:color="000000" w:sz="4" w:space="0"/>
            </w:tcBorders>
            <w:noWrap w:val="0"/>
            <w:vAlign w:val="center"/>
          </w:tcPr>
          <w:p>
            <w:pPr>
              <w:spacing w:line="3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语言</w:t>
            </w:r>
          </w:p>
          <w:p>
            <w:pPr>
              <w:spacing w:line="3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教态</w:t>
            </w:r>
          </w:p>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（11分）</w:t>
            </w:r>
          </w:p>
        </w:tc>
        <w:tc>
          <w:tcPr>
            <w:tcW w:w="5072"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eastAsia="仿宋_GB2312" w:cs="Times New Roman"/>
                <w:kern w:val="0"/>
                <w:sz w:val="24"/>
                <w:szCs w:val="24"/>
              </w:rPr>
            </w:pPr>
            <w:r>
              <w:rPr>
                <w:rFonts w:hint="eastAsia" w:ascii="仿宋_GB2312" w:hAnsi="宋体" w:eastAsia="仿宋_GB2312" w:cs="Times New Roman"/>
                <w:kern w:val="0"/>
                <w:sz w:val="24"/>
                <w:szCs w:val="24"/>
              </w:rPr>
              <w:t>普通话讲课，语言清晰、流畅、准确、生动，语速节奏恰当</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5</w:t>
            </w:r>
          </w:p>
        </w:tc>
        <w:tc>
          <w:tcPr>
            <w:tcW w:w="852" w:type="dxa"/>
            <w:vMerge w:val="restart"/>
            <w:tcBorders>
              <w:top w:val="nil"/>
              <w:left w:val="nil"/>
              <w:bottom w:val="single" w:color="000000" w:sz="4" w:space="0"/>
              <w:right w:val="single" w:color="000000" w:sz="4" w:space="0"/>
            </w:tcBorders>
            <w:noWrap w:val="0"/>
            <w:vAlign w:val="center"/>
          </w:tcPr>
          <w:p>
            <w:pPr>
              <w:spacing w:line="300" w:lineRule="exact"/>
              <w:jc w:val="left"/>
              <w:rPr>
                <w:rFonts w:ascii="仿宋_GB2312" w:eastAsia="仿宋_GB2312" w:cs="Times New Roman"/>
                <w:kern w:val="0"/>
                <w:sz w:val="24"/>
                <w:szCs w:val="24"/>
              </w:rPr>
            </w:pPr>
          </w:p>
          <w:p>
            <w:pPr>
              <w:spacing w:line="300" w:lineRule="exact"/>
              <w:jc w:val="left"/>
              <w:rPr>
                <w:rFonts w:ascii="仿宋_GB2312" w:eastAsia="仿宋_GB2312" w:cs="Times New Roman"/>
                <w:kern w:val="0"/>
                <w:sz w:val="24"/>
                <w:szCs w:val="24"/>
              </w:rPr>
            </w:pPr>
          </w:p>
        </w:tc>
      </w:tr>
      <w:tr>
        <w:tblPrEx>
          <w:tblCellMar>
            <w:top w:w="0" w:type="dxa"/>
            <w:left w:w="108" w:type="dxa"/>
            <w:bottom w:w="0" w:type="dxa"/>
            <w:right w:w="108" w:type="dxa"/>
          </w:tblCellMar>
        </w:tblPrEx>
        <w:trPr>
          <w:wBefore w:w="0" w:type="dxa"/>
          <w:trHeight w:val="425" w:hRule="atLeast"/>
          <w:jc w:val="center"/>
        </w:trPr>
        <w:tc>
          <w:tcPr>
            <w:tcW w:w="11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eastAsia="仿宋_GB2312" w:cs="Times New Roman"/>
                <w:kern w:val="0"/>
                <w:sz w:val="24"/>
                <w:szCs w:val="24"/>
              </w:rPr>
            </w:pPr>
            <w:r>
              <w:rPr>
                <w:rFonts w:hint="eastAsia" w:ascii="仿宋_GB2312" w:hAnsi="宋体" w:eastAsia="仿宋_GB2312" w:cs="Times New Roman"/>
                <w:kern w:val="0"/>
                <w:sz w:val="24"/>
                <w:szCs w:val="24"/>
              </w:rPr>
              <w:t>肢体语言运用合理、恰当，教态自然大方</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4</w:t>
            </w:r>
          </w:p>
        </w:tc>
        <w:tc>
          <w:tcPr>
            <w:tcW w:w="852"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r>
      <w:tr>
        <w:tblPrEx>
          <w:tblCellMar>
            <w:top w:w="0" w:type="dxa"/>
            <w:left w:w="108" w:type="dxa"/>
            <w:bottom w:w="0" w:type="dxa"/>
            <w:right w:w="108" w:type="dxa"/>
          </w:tblCellMar>
        </w:tblPrEx>
        <w:trPr>
          <w:wBefore w:w="0" w:type="dxa"/>
          <w:trHeight w:val="425" w:hRule="atLeast"/>
          <w:jc w:val="center"/>
        </w:trPr>
        <w:tc>
          <w:tcPr>
            <w:tcW w:w="11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1134" w:type="dxa"/>
            <w:vMerge w:val="continue"/>
            <w:tcBorders>
              <w:top w:val="nil"/>
              <w:left w:val="nil"/>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5072"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eastAsia="仿宋_GB2312" w:cs="Times New Roman"/>
                <w:kern w:val="0"/>
                <w:sz w:val="24"/>
                <w:szCs w:val="24"/>
              </w:rPr>
            </w:pPr>
            <w:r>
              <w:rPr>
                <w:rFonts w:hint="eastAsia" w:ascii="仿宋_GB2312" w:hAnsi="宋体" w:eastAsia="仿宋_GB2312" w:cs="Times New Roman"/>
                <w:kern w:val="0"/>
                <w:sz w:val="24"/>
                <w:szCs w:val="24"/>
              </w:rPr>
              <w:t>教态仪表自然得体，精神饱满，亲和力强</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2</w:t>
            </w:r>
          </w:p>
        </w:tc>
        <w:tc>
          <w:tcPr>
            <w:tcW w:w="852" w:type="dxa"/>
            <w:tcBorders>
              <w:top w:val="single" w:color="000000" w:sz="4" w:space="0"/>
              <w:left w:val="nil"/>
              <w:bottom w:val="single" w:color="000000" w:sz="4" w:space="0"/>
              <w:right w:val="single" w:color="000000" w:sz="4" w:space="0"/>
            </w:tcBorders>
            <w:noWrap w:val="0"/>
            <w:vAlign w:val="center"/>
          </w:tcPr>
          <w:p>
            <w:pPr>
              <w:spacing w:line="300" w:lineRule="exact"/>
              <w:jc w:val="left"/>
              <w:rPr>
                <w:rFonts w:ascii="仿宋_GB2312" w:eastAsia="仿宋_GB2312" w:cs="Times New Roman"/>
                <w:kern w:val="0"/>
                <w:sz w:val="24"/>
                <w:szCs w:val="24"/>
              </w:rPr>
            </w:pPr>
          </w:p>
        </w:tc>
      </w:tr>
      <w:tr>
        <w:tblPrEx>
          <w:tblCellMar>
            <w:top w:w="0" w:type="dxa"/>
            <w:left w:w="108" w:type="dxa"/>
            <w:bottom w:w="0" w:type="dxa"/>
            <w:right w:w="108" w:type="dxa"/>
          </w:tblCellMar>
        </w:tblPrEx>
        <w:trPr>
          <w:wBefore w:w="0" w:type="dxa"/>
          <w:trHeight w:val="1183" w:hRule="atLeast"/>
          <w:jc w:val="center"/>
        </w:trPr>
        <w:tc>
          <w:tcPr>
            <w:tcW w:w="1165"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仿宋_GB2312" w:eastAsia="仿宋_GB2312" w:cs="Times New Roman"/>
                <w:kern w:val="0"/>
                <w:sz w:val="24"/>
                <w:szCs w:val="24"/>
              </w:rPr>
            </w:pPr>
          </w:p>
        </w:tc>
        <w:tc>
          <w:tcPr>
            <w:tcW w:w="1134" w:type="dxa"/>
            <w:tcBorders>
              <w:top w:val="single" w:color="000000" w:sz="4" w:space="0"/>
              <w:left w:val="nil"/>
              <w:bottom w:val="single" w:color="000000" w:sz="4" w:space="0"/>
              <w:right w:val="nil"/>
            </w:tcBorders>
            <w:noWrap w:val="0"/>
            <w:vAlign w:val="center"/>
          </w:tcPr>
          <w:p>
            <w:pPr>
              <w:spacing w:line="300" w:lineRule="exact"/>
              <w:jc w:val="center"/>
              <w:rPr>
                <w:rFonts w:ascii="仿宋_GB2312" w:hAnsi="宋体" w:eastAsia="仿宋_GB2312" w:cs="Times New Roman"/>
                <w:kern w:val="0"/>
                <w:sz w:val="24"/>
                <w:szCs w:val="24"/>
              </w:rPr>
            </w:pPr>
            <w:r>
              <w:rPr>
                <w:rFonts w:hint="eastAsia" w:ascii="仿宋_GB2312" w:hAnsi="宋体" w:eastAsia="仿宋_GB2312" w:cs="Times New Roman"/>
                <w:kern w:val="0"/>
                <w:sz w:val="24"/>
                <w:szCs w:val="24"/>
              </w:rPr>
              <w:t>教学</w:t>
            </w:r>
          </w:p>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特色</w:t>
            </w:r>
          </w:p>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（5分）</w:t>
            </w:r>
          </w:p>
        </w:tc>
        <w:tc>
          <w:tcPr>
            <w:tcW w:w="507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仿宋_GB2312" w:eastAsia="仿宋_GB2312" w:cs="Times New Roman"/>
                <w:spacing w:val="-16"/>
                <w:kern w:val="0"/>
                <w:sz w:val="24"/>
                <w:szCs w:val="24"/>
              </w:rPr>
            </w:pPr>
            <w:r>
              <w:rPr>
                <w:rFonts w:hint="eastAsia" w:ascii="仿宋_GB2312" w:hAnsi="宋体" w:eastAsia="仿宋_GB2312" w:cs="Times New Roman"/>
                <w:spacing w:val="-16"/>
                <w:kern w:val="0"/>
                <w:sz w:val="24"/>
                <w:szCs w:val="24"/>
              </w:rPr>
              <w:t>教学理念先进、风格突出、感染力强、教学效果好</w:t>
            </w: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5</w:t>
            </w:r>
          </w:p>
        </w:tc>
        <w:tc>
          <w:tcPr>
            <w:tcW w:w="852" w:type="dxa"/>
            <w:tcBorders>
              <w:top w:val="single" w:color="000000" w:sz="4" w:space="0"/>
              <w:left w:val="nil"/>
              <w:bottom w:val="single" w:color="000000" w:sz="4" w:space="0"/>
              <w:right w:val="single" w:color="000000" w:sz="4" w:space="0"/>
            </w:tcBorders>
            <w:noWrap w:val="0"/>
            <w:vAlign w:val="center"/>
          </w:tcPr>
          <w:p>
            <w:pPr>
              <w:spacing w:line="300" w:lineRule="exact"/>
              <w:jc w:val="left"/>
              <w:rPr>
                <w:rFonts w:ascii="仿宋_GB2312" w:eastAsia="仿宋_GB2312" w:cs="Times New Roman"/>
                <w:kern w:val="0"/>
                <w:sz w:val="24"/>
                <w:szCs w:val="24"/>
              </w:rPr>
            </w:pPr>
          </w:p>
        </w:tc>
      </w:tr>
      <w:tr>
        <w:tblPrEx>
          <w:tblCellMar>
            <w:top w:w="0" w:type="dxa"/>
            <w:left w:w="108" w:type="dxa"/>
            <w:bottom w:w="0" w:type="dxa"/>
            <w:right w:w="108" w:type="dxa"/>
          </w:tblCellMar>
        </w:tblPrEx>
        <w:trPr>
          <w:wBefore w:w="0" w:type="dxa"/>
          <w:trHeight w:val="687" w:hRule="atLeast"/>
          <w:jc w:val="center"/>
        </w:trPr>
        <w:tc>
          <w:tcPr>
            <w:tcW w:w="2299"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评委签名</w:t>
            </w:r>
          </w:p>
        </w:tc>
        <w:tc>
          <w:tcPr>
            <w:tcW w:w="5072" w:type="dxa"/>
            <w:tcBorders>
              <w:top w:val="single" w:color="000000" w:sz="4" w:space="0"/>
              <w:left w:val="nil"/>
              <w:bottom w:val="single" w:color="000000" w:sz="4" w:space="0"/>
              <w:right w:val="single" w:color="000000" w:sz="4" w:space="0"/>
            </w:tcBorders>
            <w:noWrap w:val="0"/>
            <w:vAlign w:val="center"/>
          </w:tcPr>
          <w:p>
            <w:pPr>
              <w:spacing w:line="300" w:lineRule="exact"/>
              <w:rPr>
                <w:rFonts w:ascii="仿宋_GB2312" w:eastAsia="仿宋_GB2312" w:cs="Times New Roman"/>
                <w:kern w:val="0"/>
                <w:sz w:val="24"/>
                <w:szCs w:val="24"/>
              </w:rPr>
            </w:pPr>
          </w:p>
        </w:tc>
        <w:tc>
          <w:tcPr>
            <w:tcW w:w="851" w:type="dxa"/>
            <w:tcBorders>
              <w:top w:val="single" w:color="000000" w:sz="4" w:space="0"/>
              <w:left w:val="nil"/>
              <w:bottom w:val="single" w:color="000000" w:sz="4" w:space="0"/>
              <w:right w:val="single" w:color="000000" w:sz="4" w:space="0"/>
            </w:tcBorders>
            <w:noWrap w:val="0"/>
            <w:vAlign w:val="center"/>
          </w:tcPr>
          <w:p>
            <w:pPr>
              <w:spacing w:line="300" w:lineRule="exact"/>
              <w:jc w:val="center"/>
              <w:rPr>
                <w:rFonts w:ascii="仿宋_GB2312" w:eastAsia="仿宋_GB2312" w:cs="Times New Roman"/>
                <w:kern w:val="0"/>
                <w:sz w:val="24"/>
                <w:szCs w:val="24"/>
              </w:rPr>
            </w:pPr>
            <w:r>
              <w:rPr>
                <w:rFonts w:hint="eastAsia" w:ascii="仿宋_GB2312" w:hAnsi="宋体" w:eastAsia="仿宋_GB2312" w:cs="Times New Roman"/>
                <w:kern w:val="0"/>
                <w:sz w:val="24"/>
                <w:szCs w:val="24"/>
              </w:rPr>
              <w:t>合计得分</w:t>
            </w:r>
          </w:p>
        </w:tc>
        <w:tc>
          <w:tcPr>
            <w:tcW w:w="852" w:type="dxa"/>
            <w:tcBorders>
              <w:top w:val="single" w:color="000000" w:sz="4" w:space="0"/>
              <w:left w:val="nil"/>
              <w:bottom w:val="single" w:color="000000" w:sz="4" w:space="0"/>
              <w:right w:val="single" w:color="000000" w:sz="4" w:space="0"/>
            </w:tcBorders>
            <w:noWrap w:val="0"/>
            <w:vAlign w:val="center"/>
          </w:tcPr>
          <w:p>
            <w:pPr>
              <w:spacing w:line="300" w:lineRule="exact"/>
              <w:jc w:val="left"/>
              <w:rPr>
                <w:rFonts w:ascii="仿宋_GB2312" w:eastAsia="仿宋_GB2312" w:cs="Times New Roman"/>
                <w:kern w:val="0"/>
                <w:sz w:val="24"/>
                <w:szCs w:val="24"/>
              </w:rPr>
            </w:pPr>
          </w:p>
        </w:tc>
      </w:tr>
    </w:tbl>
    <w:p>
      <w:pPr>
        <w:widowControl/>
        <w:spacing w:line="400" w:lineRule="atLeast"/>
        <w:rPr>
          <w:rFonts w:ascii="黑体" w:hAnsi="宋体" w:eastAsia="黑体" w:cs="Times New Roman"/>
          <w:kern w:val="0"/>
          <w:sz w:val="24"/>
          <w:szCs w:val="24"/>
        </w:rPr>
      </w:pPr>
    </w:p>
    <w:p>
      <w:pPr>
        <w:spacing w:line="540" w:lineRule="exact"/>
        <w:rPr>
          <w:rFonts w:ascii="方正小标宋简体" w:eastAsia="方正小标宋简体" w:cs="Times New Roman"/>
          <w:sz w:val="28"/>
          <w:szCs w:val="28"/>
        </w:rPr>
      </w:pPr>
      <w:r>
        <w:rPr>
          <w:rFonts w:hint="eastAsia" w:ascii="黑体" w:hAnsi="宋体" w:eastAsia="黑体" w:cs="黑体"/>
          <w:kern w:val="0"/>
          <w:sz w:val="28"/>
          <w:szCs w:val="28"/>
        </w:rPr>
        <w:t>注：</w:t>
      </w:r>
      <w:r>
        <w:rPr>
          <w:rFonts w:hint="eastAsia" w:ascii="楷体_GB2312" w:hAnsi="宋体" w:eastAsia="楷体_GB2312" w:cs="楷体_GB2312"/>
          <w:kern w:val="0"/>
          <w:sz w:val="28"/>
          <w:szCs w:val="28"/>
        </w:rPr>
        <w:t>评委评分可保留小数点后两位。</w:t>
      </w:r>
    </w:p>
    <w:p>
      <w:pPr>
        <w:widowControl/>
        <w:jc w:val="left"/>
        <w:rPr>
          <w:rFonts w:ascii="黑体" w:hAnsi="黑体" w:eastAsia="黑体" w:cs="黑体"/>
          <w:kern w:val="0"/>
          <w:sz w:val="30"/>
          <w:szCs w:val="30"/>
        </w:rPr>
      </w:pPr>
      <w:r>
        <w:rPr>
          <w:rFonts w:ascii="黑体" w:hAnsi="黑体" w:eastAsia="黑体" w:cs="黑体"/>
          <w:kern w:val="0"/>
          <w:sz w:val="30"/>
          <w:szCs w:val="30"/>
        </w:rPr>
        <w:br w:type="page"/>
      </w:r>
    </w:p>
    <w:p>
      <w:pPr>
        <w:rPr>
          <w:rFonts w:ascii="黑体" w:hAnsi="黑体" w:eastAsia="黑体" w:cs="黑体"/>
          <w:kern w:val="0"/>
          <w:sz w:val="30"/>
          <w:szCs w:val="30"/>
        </w:rPr>
      </w:pPr>
      <w:r>
        <w:rPr>
          <w:rFonts w:hint="eastAsia" w:ascii="黑体" w:hAnsi="黑体" w:eastAsia="黑体" w:cs="黑体"/>
          <w:kern w:val="0"/>
          <w:sz w:val="30"/>
          <w:szCs w:val="30"/>
        </w:rPr>
        <w:t>附件</w:t>
      </w:r>
      <w:r>
        <w:rPr>
          <w:rFonts w:ascii="黑体" w:hAnsi="黑体" w:eastAsia="黑体" w:cs="黑体"/>
          <w:kern w:val="0"/>
          <w:sz w:val="30"/>
          <w:szCs w:val="30"/>
        </w:rPr>
        <w:t>2-4</w:t>
      </w:r>
    </w:p>
    <w:p>
      <w:pPr>
        <w:snapToGrid w:val="0"/>
        <w:jc w:val="center"/>
        <w:rPr>
          <w:rFonts w:ascii="文鼎大标宋简" w:eastAsia="文鼎大标宋简" w:cs="Times New Roman"/>
          <w:kern w:val="0"/>
          <w:sz w:val="28"/>
          <w:szCs w:val="28"/>
        </w:rPr>
      </w:pPr>
    </w:p>
    <w:p>
      <w:pPr>
        <w:snapToGrid w:val="0"/>
        <w:spacing w:line="560" w:lineRule="exact"/>
        <w:jc w:val="center"/>
        <w:rPr>
          <w:rFonts w:ascii="方正小标宋简体" w:hAnsi="华文中宋" w:eastAsia="方正小标宋简体" w:cs="Times New Roman"/>
          <w:kern w:val="0"/>
          <w:sz w:val="38"/>
          <w:szCs w:val="38"/>
        </w:rPr>
      </w:pPr>
      <w:r>
        <w:rPr>
          <w:rFonts w:hint="eastAsia" w:ascii="方正小标宋简体" w:hAnsi="华文中宋" w:eastAsia="方正小标宋简体" w:cs="方正小标宋简体"/>
          <w:kern w:val="0"/>
          <w:sz w:val="38"/>
          <w:szCs w:val="38"/>
        </w:rPr>
        <w:t>上海电力大学第十届青年教师教学竞赛决赛</w:t>
      </w:r>
    </w:p>
    <w:p>
      <w:pPr>
        <w:snapToGrid w:val="0"/>
        <w:spacing w:line="560" w:lineRule="exact"/>
        <w:jc w:val="center"/>
        <w:rPr>
          <w:rFonts w:ascii="方正小标宋简体" w:hAnsi="华文中宋" w:eastAsia="方正小标宋简体" w:cs="Times New Roman"/>
          <w:kern w:val="0"/>
          <w:sz w:val="38"/>
          <w:szCs w:val="38"/>
        </w:rPr>
      </w:pPr>
      <w:r>
        <w:rPr>
          <w:rFonts w:hint="eastAsia" w:ascii="方正小标宋简体" w:hAnsi="华文中宋" w:eastAsia="方正小标宋简体" w:cs="方正小标宋简体"/>
          <w:kern w:val="0"/>
          <w:sz w:val="38"/>
          <w:szCs w:val="38"/>
        </w:rPr>
        <w:t>教学反思评分表</w:t>
      </w:r>
    </w:p>
    <w:p>
      <w:pPr>
        <w:jc w:val="left"/>
        <w:rPr>
          <w:rFonts w:ascii="宋体" w:eastAsia="仿宋_GB2312" w:cs="Times New Roman"/>
          <w:kern w:val="0"/>
          <w:sz w:val="32"/>
          <w:szCs w:val="32"/>
        </w:rPr>
      </w:pPr>
    </w:p>
    <w:p>
      <w:pPr>
        <w:widowControl/>
        <w:spacing w:line="240" w:lineRule="atLeast"/>
        <w:jc w:val="left"/>
        <w:rPr>
          <w:rFonts w:ascii="仿宋_GB2312" w:hAnsi="宋体" w:eastAsia="仿宋_GB2312" w:cs="仿宋_GB2312"/>
          <w:kern w:val="0"/>
          <w:sz w:val="28"/>
          <w:szCs w:val="28"/>
        </w:rPr>
      </w:pPr>
      <w:r>
        <w:rPr>
          <w:rFonts w:hint="eastAsia" w:ascii="仿宋_GB2312" w:hAnsi="宋体" w:eastAsia="仿宋_GB2312" w:cs="仿宋_GB2312"/>
          <w:kern w:val="0"/>
          <w:sz w:val="28"/>
          <w:szCs w:val="28"/>
        </w:rPr>
        <w:t>选手编号：</w:t>
      </w:r>
    </w:p>
    <w:tbl>
      <w:tblPr>
        <w:tblStyle w:val="4"/>
        <w:tblW w:w="0" w:type="auto"/>
        <w:jc w:val="center"/>
        <w:tblLayout w:type="fixed"/>
        <w:tblCellMar>
          <w:top w:w="0" w:type="dxa"/>
          <w:left w:w="108" w:type="dxa"/>
          <w:bottom w:w="0" w:type="dxa"/>
          <w:right w:w="108" w:type="dxa"/>
        </w:tblCellMar>
      </w:tblPr>
      <w:tblGrid>
        <w:gridCol w:w="1222"/>
        <w:gridCol w:w="3628"/>
        <w:gridCol w:w="1373"/>
        <w:gridCol w:w="10"/>
        <w:gridCol w:w="1250"/>
        <w:gridCol w:w="1307"/>
      </w:tblGrid>
      <w:tr>
        <w:tblPrEx>
          <w:tblCellMar>
            <w:top w:w="0" w:type="dxa"/>
            <w:left w:w="108" w:type="dxa"/>
            <w:bottom w:w="0" w:type="dxa"/>
            <w:right w:w="108" w:type="dxa"/>
          </w:tblCellMar>
        </w:tblPrEx>
        <w:trPr>
          <w:wBefore w:w="0" w:type="dxa"/>
          <w:wAfter w:w="0" w:type="dxa"/>
          <w:trHeight w:val="748" w:hRule="atLeast"/>
          <w:jc w:val="center"/>
        </w:trPr>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ascii="黑体" w:eastAsia="黑体" w:cs="Times New Roman"/>
                <w:bCs/>
                <w:kern w:val="0"/>
                <w:sz w:val="28"/>
                <w:szCs w:val="28"/>
              </w:rPr>
            </w:pPr>
            <w:r>
              <w:rPr>
                <w:rFonts w:hint="eastAsia" w:ascii="黑体" w:hAnsi="宋体" w:eastAsia="黑体" w:cs="Times New Roman"/>
                <w:bCs/>
                <w:kern w:val="0"/>
                <w:sz w:val="28"/>
                <w:szCs w:val="28"/>
              </w:rPr>
              <w:t>项目</w:t>
            </w:r>
          </w:p>
        </w:tc>
        <w:tc>
          <w:tcPr>
            <w:tcW w:w="5001" w:type="dxa"/>
            <w:gridSpan w:val="2"/>
            <w:tcBorders>
              <w:top w:val="single" w:color="000000" w:sz="4" w:space="0"/>
              <w:left w:val="nil"/>
              <w:bottom w:val="single" w:color="000000" w:sz="4" w:space="0"/>
              <w:right w:val="single" w:color="000000" w:sz="4" w:space="0"/>
            </w:tcBorders>
            <w:noWrap w:val="0"/>
            <w:vAlign w:val="center"/>
          </w:tcPr>
          <w:p>
            <w:pPr>
              <w:widowControl/>
              <w:spacing w:line="500" w:lineRule="exact"/>
              <w:jc w:val="center"/>
              <w:rPr>
                <w:rFonts w:ascii="黑体" w:eastAsia="黑体" w:cs="Times New Roman"/>
                <w:bCs/>
                <w:kern w:val="0"/>
                <w:sz w:val="28"/>
                <w:szCs w:val="28"/>
              </w:rPr>
            </w:pPr>
            <w:r>
              <w:rPr>
                <w:rFonts w:hint="eastAsia" w:ascii="黑体" w:hAnsi="宋体" w:eastAsia="黑体" w:cs="Times New Roman"/>
                <w:bCs/>
                <w:kern w:val="0"/>
                <w:sz w:val="28"/>
                <w:szCs w:val="28"/>
              </w:rPr>
              <w:t>评测要求</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spacing w:line="500" w:lineRule="exact"/>
              <w:jc w:val="center"/>
              <w:rPr>
                <w:rFonts w:ascii="黑体" w:eastAsia="黑体" w:cs="Times New Roman"/>
                <w:bCs/>
                <w:kern w:val="0"/>
                <w:sz w:val="28"/>
                <w:szCs w:val="28"/>
              </w:rPr>
            </w:pPr>
            <w:r>
              <w:rPr>
                <w:rFonts w:hint="eastAsia" w:ascii="黑体" w:hAnsi="宋体" w:eastAsia="黑体" w:cs="Times New Roman"/>
                <w:bCs/>
                <w:kern w:val="0"/>
                <w:sz w:val="28"/>
                <w:szCs w:val="28"/>
              </w:rPr>
              <w:t>分值</w:t>
            </w:r>
          </w:p>
        </w:tc>
        <w:tc>
          <w:tcPr>
            <w:tcW w:w="1307" w:type="dxa"/>
            <w:tcBorders>
              <w:top w:val="single" w:color="000000" w:sz="4" w:space="0"/>
              <w:left w:val="nil"/>
              <w:bottom w:val="single" w:color="000000" w:sz="4" w:space="0"/>
              <w:right w:val="single" w:color="000000" w:sz="4" w:space="0"/>
            </w:tcBorders>
            <w:noWrap w:val="0"/>
            <w:vAlign w:val="center"/>
          </w:tcPr>
          <w:p>
            <w:pPr>
              <w:widowControl/>
              <w:spacing w:line="500" w:lineRule="exact"/>
              <w:jc w:val="center"/>
              <w:rPr>
                <w:rFonts w:ascii="黑体" w:eastAsia="黑体" w:cs="Times New Roman"/>
                <w:bCs/>
                <w:kern w:val="0"/>
                <w:sz w:val="28"/>
                <w:szCs w:val="28"/>
              </w:rPr>
            </w:pPr>
            <w:r>
              <w:rPr>
                <w:rFonts w:hint="eastAsia" w:ascii="黑体" w:hAnsi="宋体" w:eastAsia="黑体" w:cs="Times New Roman"/>
                <w:bCs/>
                <w:kern w:val="0"/>
                <w:sz w:val="28"/>
                <w:szCs w:val="28"/>
              </w:rPr>
              <w:t>得分</w:t>
            </w:r>
          </w:p>
        </w:tc>
      </w:tr>
      <w:tr>
        <w:tblPrEx>
          <w:tblCellMar>
            <w:top w:w="0" w:type="dxa"/>
            <w:left w:w="108" w:type="dxa"/>
            <w:bottom w:w="0" w:type="dxa"/>
            <w:right w:w="108" w:type="dxa"/>
          </w:tblCellMar>
        </w:tblPrEx>
        <w:trPr>
          <w:wBefore w:w="0" w:type="dxa"/>
          <w:wAfter w:w="0" w:type="dxa"/>
          <w:trHeight w:val="2420" w:hRule="atLeast"/>
          <w:jc w:val="center"/>
        </w:trPr>
        <w:tc>
          <w:tcPr>
            <w:tcW w:w="12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exact"/>
              <w:jc w:val="center"/>
              <w:rPr>
                <w:rFonts w:ascii="仿宋_GB2312" w:eastAsia="仿宋_GB2312" w:cs="Times New Roman"/>
                <w:kern w:val="0"/>
                <w:sz w:val="28"/>
                <w:szCs w:val="28"/>
              </w:rPr>
            </w:pPr>
            <w:r>
              <w:rPr>
                <w:rFonts w:hint="eastAsia" w:ascii="仿宋_GB2312" w:hAnsi="宋体" w:eastAsia="仿宋_GB2312" w:cs="Times New Roman"/>
                <w:kern w:val="0"/>
                <w:sz w:val="28"/>
                <w:szCs w:val="28"/>
              </w:rPr>
              <w:t>教学</w:t>
            </w:r>
          </w:p>
          <w:p>
            <w:pPr>
              <w:widowControl/>
              <w:spacing w:line="500" w:lineRule="exact"/>
              <w:jc w:val="center"/>
              <w:rPr>
                <w:rFonts w:ascii="仿宋_GB2312" w:eastAsia="仿宋_GB2312" w:cs="Times New Roman"/>
                <w:kern w:val="0"/>
                <w:sz w:val="28"/>
                <w:szCs w:val="28"/>
              </w:rPr>
            </w:pPr>
            <w:r>
              <w:rPr>
                <w:rFonts w:hint="eastAsia" w:ascii="仿宋_GB2312" w:hAnsi="宋体" w:eastAsia="仿宋_GB2312" w:cs="Times New Roman"/>
                <w:kern w:val="0"/>
                <w:sz w:val="28"/>
                <w:szCs w:val="28"/>
              </w:rPr>
              <w:t>反思</w:t>
            </w:r>
          </w:p>
          <w:p>
            <w:pPr>
              <w:widowControl/>
              <w:spacing w:line="500" w:lineRule="exact"/>
              <w:jc w:val="center"/>
              <w:rPr>
                <w:rFonts w:ascii="仿宋_GB2312" w:eastAsia="仿宋_GB2312" w:cs="Times New Roman"/>
                <w:kern w:val="0"/>
                <w:sz w:val="28"/>
                <w:szCs w:val="28"/>
              </w:rPr>
            </w:pPr>
            <w:r>
              <w:rPr>
                <w:rFonts w:hint="eastAsia" w:ascii="仿宋_GB2312" w:hAnsi="宋体" w:eastAsia="仿宋_GB2312" w:cs="Times New Roman"/>
                <w:kern w:val="0"/>
                <w:sz w:val="28"/>
                <w:szCs w:val="28"/>
              </w:rPr>
              <w:t>（5分）</w:t>
            </w:r>
          </w:p>
        </w:tc>
        <w:tc>
          <w:tcPr>
            <w:tcW w:w="5001" w:type="dxa"/>
            <w:gridSpan w:val="2"/>
            <w:tcBorders>
              <w:top w:val="single" w:color="000000" w:sz="4" w:space="0"/>
              <w:left w:val="nil"/>
              <w:bottom w:val="single" w:color="000000" w:sz="4" w:space="0"/>
              <w:right w:val="single" w:color="000000" w:sz="4" w:space="0"/>
            </w:tcBorders>
            <w:noWrap w:val="0"/>
            <w:vAlign w:val="center"/>
          </w:tcPr>
          <w:p>
            <w:pPr>
              <w:widowControl/>
              <w:spacing w:line="500" w:lineRule="exact"/>
              <w:rPr>
                <w:rFonts w:ascii="仿宋_GB2312" w:eastAsia="仿宋_GB2312" w:cs="Times New Roman"/>
                <w:kern w:val="0"/>
                <w:sz w:val="28"/>
                <w:szCs w:val="28"/>
              </w:rPr>
            </w:pPr>
            <w:r>
              <w:rPr>
                <w:rFonts w:hint="eastAsia" w:ascii="仿宋_GB2312" w:hAnsi="宋体" w:eastAsia="仿宋_GB2312" w:cs="Times New Roman"/>
                <w:kern w:val="0"/>
                <w:sz w:val="28"/>
                <w:szCs w:val="28"/>
              </w:rPr>
              <w:t>从教学理念、教学方法、教学过程三方面着手，做到联系实际、思路清晰、观点明确、表达流畅。</w:t>
            </w:r>
          </w:p>
        </w:tc>
        <w:tc>
          <w:tcPr>
            <w:tcW w:w="1260" w:type="dxa"/>
            <w:gridSpan w:val="2"/>
            <w:tcBorders>
              <w:top w:val="single" w:color="000000" w:sz="4" w:space="0"/>
              <w:left w:val="nil"/>
              <w:bottom w:val="single" w:color="000000" w:sz="4" w:space="0"/>
              <w:right w:val="single" w:color="000000" w:sz="4" w:space="0"/>
            </w:tcBorders>
            <w:noWrap w:val="0"/>
            <w:vAlign w:val="center"/>
          </w:tcPr>
          <w:p>
            <w:pPr>
              <w:widowControl/>
              <w:spacing w:line="500" w:lineRule="exact"/>
              <w:jc w:val="center"/>
              <w:rPr>
                <w:rFonts w:ascii="仿宋_GB2312" w:eastAsia="仿宋_GB2312" w:cs="Times New Roman"/>
                <w:kern w:val="0"/>
                <w:sz w:val="28"/>
                <w:szCs w:val="28"/>
              </w:rPr>
            </w:pPr>
            <w:r>
              <w:rPr>
                <w:rFonts w:hint="eastAsia" w:ascii="仿宋_GB2312" w:hAnsi="宋体" w:eastAsia="仿宋_GB2312" w:cs="Times New Roman"/>
                <w:kern w:val="0"/>
                <w:sz w:val="28"/>
                <w:szCs w:val="28"/>
              </w:rPr>
              <w:t>5</w:t>
            </w:r>
          </w:p>
        </w:tc>
        <w:tc>
          <w:tcPr>
            <w:tcW w:w="1307" w:type="dxa"/>
            <w:tcBorders>
              <w:top w:val="single" w:color="000000" w:sz="4" w:space="0"/>
              <w:left w:val="nil"/>
              <w:bottom w:val="single" w:color="000000" w:sz="4" w:space="0"/>
              <w:right w:val="single" w:color="000000" w:sz="4" w:space="0"/>
            </w:tcBorders>
            <w:noWrap w:val="0"/>
            <w:vAlign w:val="center"/>
          </w:tcPr>
          <w:p>
            <w:pPr>
              <w:widowControl/>
              <w:spacing w:line="500" w:lineRule="exact"/>
              <w:rPr>
                <w:rFonts w:ascii="仿宋_GB2312" w:eastAsia="仿宋_GB2312" w:cs="Times New Roman"/>
                <w:kern w:val="0"/>
                <w:sz w:val="28"/>
                <w:szCs w:val="28"/>
              </w:rPr>
            </w:pPr>
          </w:p>
        </w:tc>
      </w:tr>
      <w:tr>
        <w:tblPrEx>
          <w:tblCellMar>
            <w:top w:w="0" w:type="dxa"/>
            <w:left w:w="108" w:type="dxa"/>
            <w:bottom w:w="0" w:type="dxa"/>
            <w:right w:w="108" w:type="dxa"/>
          </w:tblCellMar>
        </w:tblPrEx>
        <w:trPr>
          <w:wBefore w:w="0" w:type="dxa"/>
          <w:wAfter w:w="0" w:type="dxa"/>
          <w:trHeight w:val="988" w:hRule="atLeast"/>
          <w:jc w:val="center"/>
        </w:trPr>
        <w:tc>
          <w:tcPr>
            <w:tcW w:w="1222" w:type="dxa"/>
            <w:tcBorders>
              <w:top w:val="single" w:color="000000" w:sz="4" w:space="0"/>
              <w:left w:val="single" w:color="000000" w:sz="4" w:space="0"/>
              <w:bottom w:val="single" w:color="000000" w:sz="4" w:space="0"/>
              <w:right w:val="single" w:color="000000" w:sz="4" w:space="0"/>
            </w:tcBorders>
            <w:noWrap w:val="0"/>
            <w:vAlign w:val="center"/>
          </w:tcPr>
          <w:p>
            <w:pPr>
              <w:spacing w:line="500" w:lineRule="exact"/>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评委</w:t>
            </w:r>
          </w:p>
          <w:p>
            <w:pPr>
              <w:spacing w:line="500" w:lineRule="exact"/>
              <w:jc w:val="center"/>
              <w:rPr>
                <w:rFonts w:ascii="仿宋_GB2312" w:eastAsia="仿宋_GB2312" w:cs="Times New Roman"/>
                <w:kern w:val="0"/>
                <w:sz w:val="28"/>
                <w:szCs w:val="28"/>
              </w:rPr>
            </w:pPr>
            <w:r>
              <w:rPr>
                <w:rFonts w:hint="eastAsia" w:ascii="仿宋_GB2312" w:hAnsi="宋体" w:eastAsia="仿宋_GB2312" w:cs="Times New Roman"/>
                <w:kern w:val="0"/>
                <w:sz w:val="28"/>
                <w:szCs w:val="28"/>
              </w:rPr>
              <w:t>签名</w:t>
            </w:r>
          </w:p>
        </w:tc>
        <w:tc>
          <w:tcPr>
            <w:tcW w:w="3628" w:type="dxa"/>
            <w:tcBorders>
              <w:top w:val="single" w:color="000000" w:sz="4" w:space="0"/>
              <w:left w:val="nil"/>
              <w:bottom w:val="single" w:color="000000" w:sz="4" w:space="0"/>
              <w:right w:val="single" w:color="000000" w:sz="4" w:space="0"/>
            </w:tcBorders>
            <w:noWrap w:val="0"/>
            <w:vAlign w:val="center"/>
          </w:tcPr>
          <w:p>
            <w:pPr>
              <w:spacing w:line="500" w:lineRule="exact"/>
              <w:jc w:val="center"/>
              <w:rPr>
                <w:rFonts w:ascii="仿宋_GB2312" w:eastAsia="仿宋_GB2312" w:cs="Times New Roman"/>
                <w:kern w:val="0"/>
                <w:sz w:val="28"/>
                <w:szCs w:val="28"/>
              </w:rPr>
            </w:pPr>
          </w:p>
        </w:tc>
        <w:tc>
          <w:tcPr>
            <w:tcW w:w="1383" w:type="dxa"/>
            <w:gridSpan w:val="2"/>
            <w:tcBorders>
              <w:top w:val="single" w:color="000000" w:sz="4" w:space="0"/>
              <w:left w:val="nil"/>
              <w:bottom w:val="single" w:color="000000" w:sz="4" w:space="0"/>
              <w:right w:val="single" w:color="000000" w:sz="4" w:space="0"/>
            </w:tcBorders>
            <w:noWrap w:val="0"/>
            <w:vAlign w:val="center"/>
          </w:tcPr>
          <w:p>
            <w:pPr>
              <w:spacing w:line="500" w:lineRule="exact"/>
              <w:jc w:val="center"/>
              <w:rPr>
                <w:rFonts w:ascii="仿宋_GB2312" w:eastAsia="仿宋_GB2312" w:cs="Times New Roman"/>
                <w:kern w:val="0"/>
                <w:sz w:val="28"/>
                <w:szCs w:val="28"/>
              </w:rPr>
            </w:pPr>
            <w:r>
              <w:rPr>
                <w:rFonts w:hint="eastAsia" w:ascii="仿宋_GB2312" w:hAnsi="宋体" w:eastAsia="仿宋_GB2312" w:cs="Times New Roman"/>
                <w:kern w:val="0"/>
                <w:sz w:val="28"/>
                <w:szCs w:val="28"/>
              </w:rPr>
              <w:t>合计得分</w:t>
            </w:r>
          </w:p>
        </w:tc>
        <w:tc>
          <w:tcPr>
            <w:tcW w:w="2557" w:type="dxa"/>
            <w:gridSpan w:val="2"/>
            <w:tcBorders>
              <w:top w:val="single" w:color="000000" w:sz="4" w:space="0"/>
              <w:left w:val="nil"/>
              <w:bottom w:val="single" w:color="000000" w:sz="4" w:space="0"/>
              <w:right w:val="single" w:color="000000" w:sz="4" w:space="0"/>
            </w:tcBorders>
            <w:noWrap w:val="0"/>
            <w:vAlign w:val="center"/>
          </w:tcPr>
          <w:p>
            <w:pPr>
              <w:spacing w:line="500" w:lineRule="exact"/>
              <w:jc w:val="center"/>
              <w:rPr>
                <w:rFonts w:ascii="仿宋_GB2312" w:eastAsia="仿宋_GB2312" w:cs="Times New Roman"/>
                <w:kern w:val="0"/>
                <w:sz w:val="28"/>
                <w:szCs w:val="28"/>
              </w:rPr>
            </w:pPr>
          </w:p>
        </w:tc>
      </w:tr>
    </w:tbl>
    <w:p>
      <w:pPr>
        <w:jc w:val="left"/>
        <w:rPr>
          <w:rFonts w:ascii="宋体" w:eastAsia="仿宋_GB2312" w:cs="Times New Roman"/>
          <w:kern w:val="0"/>
          <w:sz w:val="28"/>
          <w:szCs w:val="28"/>
        </w:rPr>
      </w:pPr>
      <w:r>
        <w:rPr>
          <w:rFonts w:hint="eastAsia" w:ascii="黑体" w:hAnsi="宋体" w:eastAsia="黑体" w:cs="黑体"/>
          <w:kern w:val="0"/>
          <w:sz w:val="28"/>
          <w:szCs w:val="28"/>
        </w:rPr>
        <w:t>注：</w:t>
      </w:r>
      <w:r>
        <w:rPr>
          <w:rFonts w:hint="eastAsia" w:ascii="楷体_GB2312" w:hAnsi="宋体" w:eastAsia="楷体_GB2312" w:cs="楷体_GB2312"/>
          <w:kern w:val="0"/>
          <w:sz w:val="28"/>
          <w:szCs w:val="28"/>
        </w:rPr>
        <w:t>评委评分可保留小数点后两位。</w:t>
      </w:r>
    </w:p>
    <w:p>
      <w:pPr>
        <w:spacing w:line="400" w:lineRule="exact"/>
        <w:jc w:val="left"/>
        <w:rPr>
          <w:rFonts w:ascii="宋体" w:eastAsia="仿宋_GB2312" w:cs="Times New Roman"/>
          <w:kern w:val="0"/>
          <w:sz w:val="24"/>
          <w:szCs w:val="24"/>
        </w:rPr>
      </w:pPr>
    </w:p>
    <w:p>
      <w:pPr>
        <w:spacing w:line="400" w:lineRule="exact"/>
        <w:jc w:val="left"/>
        <w:rPr>
          <w:rFonts w:ascii="黑体" w:eastAsia="黑体" w:cs="Times New Roman"/>
          <w:kern w:val="0"/>
          <w:sz w:val="24"/>
          <w:szCs w:val="24"/>
        </w:rPr>
      </w:pPr>
      <w:r>
        <w:rPr>
          <w:rFonts w:hint="eastAsia" w:ascii="黑体" w:hAnsi="宋体" w:eastAsia="黑体" w:cs="黑体"/>
          <w:kern w:val="0"/>
          <w:sz w:val="24"/>
          <w:szCs w:val="24"/>
        </w:rPr>
        <w:t>说明：</w:t>
      </w:r>
    </w:p>
    <w:p>
      <w:pPr>
        <w:spacing w:line="480" w:lineRule="exact"/>
        <w:ind w:firstLine="480" w:firstLineChars="200"/>
        <w:jc w:val="left"/>
        <w:rPr>
          <w:rFonts w:ascii="仿宋_GB2312" w:eastAsia="仿宋_GB2312" w:cs="Times New Roman"/>
          <w:kern w:val="0"/>
          <w:sz w:val="24"/>
          <w:szCs w:val="24"/>
        </w:rPr>
      </w:pPr>
      <w:r>
        <w:rPr>
          <w:rFonts w:hint="eastAsia" w:ascii="仿宋_GB2312" w:hAnsi="宋体" w:eastAsia="仿宋_GB2312" w:cs="仿宋_GB2312"/>
          <w:kern w:val="0"/>
          <w:sz w:val="24"/>
          <w:szCs w:val="24"/>
        </w:rPr>
        <w:t>本届比赛成绩评定采用百分制。其计算方式：</w:t>
      </w:r>
    </w:p>
    <w:p>
      <w:pPr>
        <w:spacing w:line="480" w:lineRule="exact"/>
        <w:ind w:firstLine="480" w:firstLineChars="200"/>
        <w:rPr>
          <w:rFonts w:ascii="方正小标宋简体" w:eastAsia="方正小标宋简体" w:cs="Times New Roman"/>
          <w:sz w:val="30"/>
          <w:szCs w:val="30"/>
        </w:rPr>
      </w:pPr>
      <w:r>
        <w:rPr>
          <w:rFonts w:hint="eastAsia" w:ascii="仿宋_GB2312" w:hAnsi="宋体" w:eastAsia="仿宋_GB2312" w:cs="仿宋_GB2312"/>
          <w:kern w:val="0"/>
          <w:sz w:val="24"/>
          <w:szCs w:val="24"/>
        </w:rPr>
        <w:t>教学设计</w:t>
      </w:r>
      <w:r>
        <w:rPr>
          <w:rFonts w:ascii="仿宋_GB2312" w:hAnsi="宋体" w:eastAsia="仿宋_GB2312" w:cs="仿宋_GB2312"/>
          <w:kern w:val="0"/>
          <w:sz w:val="24"/>
          <w:szCs w:val="24"/>
        </w:rPr>
        <w:t>15</w:t>
      </w:r>
      <w:r>
        <w:rPr>
          <w:rFonts w:hint="eastAsia" w:ascii="仿宋_GB2312" w:hAnsi="宋体" w:eastAsia="仿宋_GB2312" w:cs="仿宋_GB2312"/>
          <w:kern w:val="0"/>
          <w:sz w:val="24"/>
          <w:szCs w:val="24"/>
        </w:rPr>
        <w:t>分</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课堂教学</w:t>
      </w:r>
      <w:r>
        <w:rPr>
          <w:rFonts w:ascii="仿宋_GB2312" w:hAnsi="宋体" w:eastAsia="仿宋_GB2312" w:cs="仿宋_GB2312"/>
          <w:kern w:val="0"/>
          <w:sz w:val="24"/>
          <w:szCs w:val="24"/>
        </w:rPr>
        <w:t>80</w:t>
      </w:r>
      <w:r>
        <w:rPr>
          <w:rFonts w:hint="eastAsia" w:ascii="仿宋_GB2312" w:hAnsi="宋体" w:eastAsia="仿宋_GB2312" w:cs="仿宋_GB2312"/>
          <w:kern w:val="0"/>
          <w:sz w:val="24"/>
          <w:szCs w:val="24"/>
        </w:rPr>
        <w:t>分</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教学反思</w:t>
      </w:r>
      <w:r>
        <w:rPr>
          <w:rFonts w:ascii="仿宋_GB2312" w:hAnsi="宋体" w:eastAsia="仿宋_GB2312" w:cs="仿宋_GB2312"/>
          <w:kern w:val="0"/>
          <w:sz w:val="24"/>
          <w:szCs w:val="24"/>
        </w:rPr>
        <w:t>5</w:t>
      </w:r>
      <w:r>
        <w:rPr>
          <w:rFonts w:hint="eastAsia" w:ascii="仿宋_GB2312" w:hAnsi="宋体" w:eastAsia="仿宋_GB2312" w:cs="仿宋_GB2312"/>
          <w:kern w:val="0"/>
          <w:sz w:val="24"/>
          <w:szCs w:val="24"/>
        </w:rPr>
        <w:t>分</w:t>
      </w:r>
      <w:r>
        <w:rPr>
          <w:rFonts w:ascii="仿宋_GB2312" w:hAnsi="宋体" w:eastAsia="仿宋_GB2312" w:cs="仿宋_GB2312"/>
          <w:kern w:val="0"/>
          <w:sz w:val="24"/>
          <w:szCs w:val="24"/>
        </w:rPr>
        <w:t>=100</w:t>
      </w:r>
      <w:r>
        <w:rPr>
          <w:rFonts w:hint="eastAsia" w:ascii="仿宋_GB2312" w:hAnsi="宋体" w:eastAsia="仿宋_GB2312" w:cs="仿宋_GB2312"/>
          <w:kern w:val="0"/>
          <w:sz w:val="24"/>
          <w:szCs w:val="24"/>
        </w:rPr>
        <w:t>分</w:t>
      </w:r>
    </w:p>
    <w:p>
      <w:pPr>
        <w:spacing w:line="540" w:lineRule="exact"/>
        <w:ind w:firstLine="600" w:firstLineChars="200"/>
        <w:rPr>
          <w:rFonts w:ascii="方正小标宋简体" w:eastAsia="方正小标宋简体" w:cs="Times New Roman"/>
          <w:sz w:val="30"/>
          <w:szCs w:val="30"/>
        </w:rPr>
      </w:pPr>
    </w:p>
    <w:p>
      <w:pPr>
        <w:spacing w:line="540" w:lineRule="exact"/>
        <w:ind w:firstLine="600" w:firstLineChars="200"/>
        <w:rPr>
          <w:rFonts w:ascii="方正小标宋简体" w:eastAsia="方正小标宋简体" w:cs="Times New Roman"/>
          <w:sz w:val="30"/>
          <w:szCs w:val="30"/>
        </w:rPr>
      </w:pPr>
    </w:p>
    <w:p>
      <w:pPr>
        <w:spacing w:line="540" w:lineRule="exact"/>
        <w:ind w:firstLine="600" w:firstLineChars="200"/>
        <w:rPr>
          <w:rFonts w:ascii="方正小标宋简体" w:eastAsia="方正小标宋简体" w:cs="Times New Roman"/>
          <w:sz w:val="30"/>
          <w:szCs w:val="3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微软雅黑"/>
    <w:panose1 w:val="00000000000000000000"/>
    <w:charset w:val="86"/>
    <w:family w:val="modern"/>
    <w:pitch w:val="default"/>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cs="Times New Roman"/>
      </w:rPr>
    </w:pPr>
    <w:r>
      <w:rPr>
        <w:rFonts w:ascii="宋体" w:hAnsi="宋体" w:cs="宋体"/>
        <w:kern w:val="0"/>
        <w:sz w:val="28"/>
        <w:szCs w:val="28"/>
      </w:rPr>
      <w:t xml:space="preserve">— </w:t>
    </w:r>
    <w:r>
      <w:rPr>
        <w:rFonts w:ascii="宋体" w:hAnsi="宋体" w:cs="宋体"/>
        <w:kern w:val="0"/>
        <w:sz w:val="28"/>
        <w:szCs w:val="28"/>
      </w:rPr>
      <w:fldChar w:fldCharType="begin"/>
    </w:r>
    <w:r>
      <w:rPr>
        <w:rFonts w:ascii="宋体" w:hAnsi="宋体" w:cs="宋体"/>
        <w:kern w:val="0"/>
        <w:sz w:val="28"/>
        <w:szCs w:val="28"/>
      </w:rPr>
      <w:instrText xml:space="preserve"> PAGE </w:instrText>
    </w:r>
    <w:r>
      <w:rPr>
        <w:rFonts w:ascii="宋体" w:hAnsi="宋体" w:cs="宋体"/>
        <w:kern w:val="0"/>
        <w:sz w:val="28"/>
        <w:szCs w:val="28"/>
      </w:rPr>
      <w:fldChar w:fldCharType="separate"/>
    </w:r>
    <w:r>
      <w:rPr>
        <w:rFonts w:ascii="宋体" w:hAnsi="宋体" w:cs="宋体"/>
        <w:kern w:val="0"/>
        <w:sz w:val="28"/>
        <w:szCs w:val="28"/>
        <w:lang/>
      </w:rPr>
      <w:t>9</w:t>
    </w:r>
    <w:r>
      <w:rPr>
        <w:rFonts w:ascii="宋体" w:hAnsi="宋体" w:cs="宋体"/>
        <w:kern w:val="0"/>
        <w:sz w:val="28"/>
        <w:szCs w:val="28"/>
      </w:rPr>
      <w:fldChar w:fldCharType="end"/>
    </w:r>
    <w:r>
      <w:rPr>
        <w:rFonts w:ascii="宋体" w:hAnsi="宋体" w:cs="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19F"/>
    <w:rsid w:val="00020491"/>
    <w:rsid w:val="00046151"/>
    <w:rsid w:val="000738E2"/>
    <w:rsid w:val="001001C4"/>
    <w:rsid w:val="00115DB5"/>
    <w:rsid w:val="00123475"/>
    <w:rsid w:val="001643E4"/>
    <w:rsid w:val="001B0513"/>
    <w:rsid w:val="001D79B6"/>
    <w:rsid w:val="00245239"/>
    <w:rsid w:val="00261BF4"/>
    <w:rsid w:val="002A65E4"/>
    <w:rsid w:val="002B3E5A"/>
    <w:rsid w:val="002C2FC7"/>
    <w:rsid w:val="002C3089"/>
    <w:rsid w:val="002E5B1A"/>
    <w:rsid w:val="00351FFD"/>
    <w:rsid w:val="003571DB"/>
    <w:rsid w:val="003612F6"/>
    <w:rsid w:val="00386691"/>
    <w:rsid w:val="003F7D71"/>
    <w:rsid w:val="00482C3A"/>
    <w:rsid w:val="004B5183"/>
    <w:rsid w:val="004F16D8"/>
    <w:rsid w:val="005040DA"/>
    <w:rsid w:val="005049C2"/>
    <w:rsid w:val="00524A54"/>
    <w:rsid w:val="0055319F"/>
    <w:rsid w:val="005C1E8A"/>
    <w:rsid w:val="005E2BD3"/>
    <w:rsid w:val="005F0B94"/>
    <w:rsid w:val="006851AB"/>
    <w:rsid w:val="007450B0"/>
    <w:rsid w:val="00760CDD"/>
    <w:rsid w:val="007771C1"/>
    <w:rsid w:val="007B7A4C"/>
    <w:rsid w:val="007C7731"/>
    <w:rsid w:val="008267CE"/>
    <w:rsid w:val="0085072C"/>
    <w:rsid w:val="00886A28"/>
    <w:rsid w:val="00895BE5"/>
    <w:rsid w:val="00903106"/>
    <w:rsid w:val="00904164"/>
    <w:rsid w:val="00974E69"/>
    <w:rsid w:val="009911E3"/>
    <w:rsid w:val="00996969"/>
    <w:rsid w:val="009B2AC6"/>
    <w:rsid w:val="00A10C47"/>
    <w:rsid w:val="00A17F2F"/>
    <w:rsid w:val="00A66D29"/>
    <w:rsid w:val="00A86C73"/>
    <w:rsid w:val="00AB08EF"/>
    <w:rsid w:val="00B43794"/>
    <w:rsid w:val="00B901E1"/>
    <w:rsid w:val="00BC3C0C"/>
    <w:rsid w:val="00BD6C42"/>
    <w:rsid w:val="00C67E3D"/>
    <w:rsid w:val="00C9226E"/>
    <w:rsid w:val="00CB63EB"/>
    <w:rsid w:val="00CE1EA4"/>
    <w:rsid w:val="00D06D03"/>
    <w:rsid w:val="00D1033C"/>
    <w:rsid w:val="00D23E38"/>
    <w:rsid w:val="00D653A1"/>
    <w:rsid w:val="00DA5E93"/>
    <w:rsid w:val="00DB2A18"/>
    <w:rsid w:val="00E013C4"/>
    <w:rsid w:val="00EF38A4"/>
    <w:rsid w:val="00F52547"/>
    <w:rsid w:val="00F623C3"/>
    <w:rsid w:val="00F63EDF"/>
    <w:rsid w:val="00F679B7"/>
    <w:rsid w:val="00FA1A52"/>
    <w:rsid w:val="00FE1976"/>
    <w:rsid w:val="3EFB1E78"/>
    <w:rsid w:val="59AA3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Calibri"/>
      <w:kern w:val="2"/>
      <w:sz w:val="21"/>
      <w:szCs w:val="21"/>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6"/>
    <w:semiHidden/>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semiHidden/>
    <w:uiPriority w:val="99"/>
    <w:rPr>
      <w:rFonts w:ascii="Calibri" w:hAnsi="Calibri" w:eastAsia="宋体" w:cs="Calibri"/>
      <w:sz w:val="18"/>
      <w:szCs w:val="18"/>
    </w:rPr>
  </w:style>
  <w:style w:type="character" w:customStyle="1" w:styleId="7">
    <w:name w:val="页眉 字符"/>
    <w:link w:val="3"/>
    <w:semiHidden/>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586</Words>
  <Characters>3345</Characters>
  <Lines>27</Lines>
  <Paragraphs>7</Paragraphs>
  <TotalTime>0</TotalTime>
  <ScaleCrop>false</ScaleCrop>
  <LinksUpToDate>false</LinksUpToDate>
  <CharactersWithSpaces>3924</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2017-02-27T01:50:00Z</dcterms:created>
  <dc:creator>A4600T</dc:creator>
  <cp:lastModifiedBy>张鸣</cp:lastModifiedBy>
  <dcterms:modified xsi:type="dcterms:W3CDTF">2021-06-04T06:27:57Z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